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heme="minorBidi"/>
          <w:b/>
          <w:iCs/>
          <w:color w:val="FF0000"/>
          <w:sz w:val="24"/>
          <w:szCs w:val="22"/>
          <w:lang w:val="en-GB"/>
        </w:rPr>
        <w:id w:val="1996227553"/>
        <w:docPartObj>
          <w:docPartGallery w:val="Cover Pages"/>
          <w:docPartUnique/>
        </w:docPartObj>
      </w:sdtPr>
      <w:sdtEndPr>
        <w:rPr>
          <w:b w:val="0"/>
          <w:iCs w:val="0"/>
          <w:color w:val="auto"/>
          <w:sz w:val="20"/>
        </w:rPr>
      </w:sdtEndPr>
      <w:sdtContent>
        <w:tbl>
          <w:tblPr>
            <w:tblStyle w:val="TableGrid"/>
            <w:tblpPr w:leftFromText="1134" w:rightFromText="1701" w:vertAnchor="page" w:horzAnchor="page" w:tblpX="710" w:tblpY="1277"/>
            <w:tblOverlap w:val="never"/>
            <w:tblW w:w="0" w:type="auto"/>
            <w:tblBorders>
              <w:top w:val="none" w:sz="0" w:space="0" w:color="auto"/>
              <w:left w:val="none" w:sz="0" w:space="0" w:color="auto"/>
              <w:bottom w:val="none" w:sz="0" w:space="0" w:color="auto"/>
              <w:right w:val="none" w:sz="0" w:space="0" w:color="auto"/>
              <w:insideH w:val="single" w:sz="8" w:space="0" w:color="auto"/>
              <w:insideV w:val="none" w:sz="0" w:space="0" w:color="auto"/>
            </w:tblBorders>
            <w:tblLayout w:type="fixed"/>
            <w:tblCellMar>
              <w:left w:w="0" w:type="dxa"/>
              <w:right w:w="0" w:type="dxa"/>
            </w:tblCellMar>
            <w:tblLook w:val="04A0" w:firstRow="1" w:lastRow="0" w:firstColumn="1" w:lastColumn="0" w:noHBand="0" w:noVBand="1"/>
          </w:tblPr>
          <w:tblGrid>
            <w:gridCol w:w="15038"/>
          </w:tblGrid>
          <w:tr w:rsidR="00616263" w:rsidRPr="00993FCD" w14:paraId="4C78D2A4" w14:textId="77777777" w:rsidTr="00D55521">
            <w:trPr>
              <w:trHeight w:val="1843"/>
            </w:trPr>
            <w:tc>
              <w:tcPr>
                <w:tcW w:w="15038" w:type="dxa"/>
                <w:tcBorders>
                  <w:top w:val="nil"/>
                  <w:bottom w:val="nil"/>
                </w:tcBorders>
              </w:tcPr>
              <w:p w14:paraId="449A6C2A" w14:textId="77777777" w:rsidR="00D55521" w:rsidRDefault="00D55521" w:rsidP="00D55521">
                <w:pPr>
                  <w:spacing w:line="240" w:lineRule="auto"/>
                  <w:jc w:val="both"/>
                  <w:rPr>
                    <w:rFonts w:eastAsiaTheme="minorHAnsi" w:cstheme="minorBidi"/>
                    <w:b/>
                    <w:iCs/>
                    <w:color w:val="FF0000"/>
                    <w:sz w:val="24"/>
                    <w:szCs w:val="22"/>
                    <w:lang w:val="en-GB"/>
                  </w:rPr>
                </w:pPr>
              </w:p>
              <w:p w14:paraId="3D861659" w14:textId="77777777" w:rsidR="00D55521" w:rsidRDefault="00D55521" w:rsidP="00D55521">
                <w:pPr>
                  <w:spacing w:line="240" w:lineRule="auto"/>
                  <w:jc w:val="both"/>
                  <w:rPr>
                    <w:rFonts w:eastAsiaTheme="minorHAnsi" w:cstheme="minorBidi"/>
                    <w:b/>
                    <w:iCs/>
                    <w:color w:val="FF0000"/>
                    <w:sz w:val="24"/>
                    <w:szCs w:val="22"/>
                    <w:lang w:val="en-GB"/>
                  </w:rPr>
                </w:pPr>
              </w:p>
              <w:p w14:paraId="7E5DDB1D" w14:textId="0E847E23" w:rsidR="00D55521" w:rsidRPr="00993FCD" w:rsidRDefault="00D55521" w:rsidP="00D55521">
                <w:pPr>
                  <w:spacing w:line="240" w:lineRule="auto"/>
                  <w:jc w:val="both"/>
                  <w:rPr>
                    <w:sz w:val="44"/>
                    <w:szCs w:val="44"/>
                    <w:lang w:val="en-GB"/>
                  </w:rPr>
                </w:pPr>
                <w:r w:rsidRPr="00282179">
                  <w:rPr>
                    <w:sz w:val="44"/>
                    <w:szCs w:val="44"/>
                    <w:lang w:val="en-GB"/>
                  </w:rPr>
                  <w:t xml:space="preserve">Novo Nordisk s.r.o., Czech Republic, </w:t>
                </w:r>
                <w:r w:rsidRPr="00993FCD">
                  <w:rPr>
                    <w:sz w:val="44"/>
                    <w:szCs w:val="44"/>
                    <w:lang w:val="en-GB"/>
                  </w:rPr>
                  <w:t>Methodology Note - reporting year 201</w:t>
                </w:r>
                <w:r w:rsidR="00053B67">
                  <w:rPr>
                    <w:sz w:val="44"/>
                    <w:szCs w:val="44"/>
                    <w:lang w:val="en-GB"/>
                  </w:rPr>
                  <w:t>7</w:t>
                </w:r>
                <w:r w:rsidRPr="00993FCD">
                  <w:rPr>
                    <w:sz w:val="44"/>
                    <w:szCs w:val="44"/>
                    <w:lang w:val="en-GB"/>
                  </w:rPr>
                  <w:t xml:space="preserve"> (”Methodology”)</w:t>
                </w:r>
              </w:p>
              <w:p w14:paraId="4C78D2A3" w14:textId="5356CCF3" w:rsidR="000A4D5C" w:rsidRPr="00993FCD" w:rsidRDefault="000A4D5C" w:rsidP="00D55521">
                <w:pPr>
                  <w:pStyle w:val="SubtitleLarge"/>
                  <w:jc w:val="both"/>
                  <w:rPr>
                    <w:b/>
                    <w:color w:val="FF0000"/>
                    <w:sz w:val="24"/>
                    <w:lang w:val="en-GB"/>
                  </w:rPr>
                </w:pPr>
              </w:p>
            </w:tc>
          </w:tr>
          <w:tr w:rsidR="00616263" w:rsidRPr="00993FCD" w14:paraId="4C78D2A7" w14:textId="77777777" w:rsidTr="00077EC8">
            <w:trPr>
              <w:trHeight w:val="303"/>
            </w:trPr>
            <w:tc>
              <w:tcPr>
                <w:tcW w:w="15038" w:type="dxa"/>
                <w:tcBorders>
                  <w:top w:val="nil"/>
                  <w:bottom w:val="nil"/>
                </w:tcBorders>
              </w:tcPr>
              <w:p w14:paraId="4C78D2A6" w14:textId="77777777" w:rsidR="005F5340" w:rsidRPr="00993FCD" w:rsidRDefault="005F5340" w:rsidP="00EF5D68">
                <w:pPr>
                  <w:pStyle w:val="SubtitleLarge"/>
                  <w:jc w:val="both"/>
                  <w:rPr>
                    <w:b/>
                    <w:color w:val="FF0000"/>
                    <w:sz w:val="24"/>
                    <w:lang w:val="en-GB"/>
                  </w:rPr>
                </w:pPr>
              </w:p>
            </w:tc>
          </w:tr>
        </w:tbl>
        <w:p w14:paraId="7AB1932B" w14:textId="77777777" w:rsidR="004163A8" w:rsidRDefault="00616263" w:rsidP="00EF5D68">
          <w:pPr>
            <w:tabs>
              <w:tab w:val="right" w:pos="15398"/>
            </w:tabs>
            <w:jc w:val="both"/>
          </w:pPr>
          <w:r w:rsidRPr="00993FCD">
            <w:rPr>
              <w:lang w:eastAsia="en-GB"/>
            </w:rPr>
            <w:drawing>
              <wp:anchor distT="0" distB="0" distL="114300" distR="114300" simplePos="0" relativeHeight="251660288" behindDoc="0" locked="1" layoutInCell="1" allowOverlap="1" wp14:anchorId="4C78D4A4" wp14:editId="464D3449">
                <wp:simplePos x="0" y="0"/>
                <wp:positionH relativeFrom="page">
                  <wp:posOffset>6385034</wp:posOffset>
                </wp:positionH>
                <wp:positionV relativeFrom="page">
                  <wp:posOffset>9727324</wp:posOffset>
                </wp:positionV>
                <wp:extent cx="867600" cy="630000"/>
                <wp:effectExtent l="0" t="0" r="0" b="0"/>
                <wp:wrapNone/>
                <wp:docPr id="3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Logo.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7600" cy="630000"/>
                        </a:xfrm>
                        <a:prstGeom prst="rect">
                          <a:avLst/>
                        </a:prstGeom>
                      </pic:spPr>
                    </pic:pic>
                  </a:graphicData>
                </a:graphic>
                <wp14:sizeRelH relativeFrom="margin">
                  <wp14:pctWidth>0</wp14:pctWidth>
                </wp14:sizeRelH>
                <wp14:sizeRelV relativeFrom="margin">
                  <wp14:pctHeight>0</wp14:pctHeight>
                </wp14:sizeRelV>
              </wp:anchor>
            </w:drawing>
          </w:r>
          <w:r w:rsidRPr="00993FCD">
            <w:rPr>
              <w:color w:val="FF0000"/>
              <w:lang w:eastAsia="en-GB"/>
            </w:rPr>
            <mc:AlternateContent>
              <mc:Choice Requires="wps">
                <w:drawing>
                  <wp:anchor distT="0" distB="0" distL="114300" distR="114300" simplePos="0" relativeHeight="251657216" behindDoc="0" locked="1" layoutInCell="0" allowOverlap="0" wp14:anchorId="4C78D4A6" wp14:editId="4C78D4A7">
                    <wp:simplePos x="0" y="0"/>
                    <wp:positionH relativeFrom="page">
                      <wp:posOffset>0</wp:posOffset>
                    </wp:positionH>
                    <wp:positionV relativeFrom="page">
                      <wp:posOffset>0</wp:posOffset>
                    </wp:positionV>
                    <wp:extent cx="7560310" cy="1069213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" o:allowincell="f" o:allowoverlap="f" filled="f" stroked="f" strokeweight="2pt">
                    <v:path arrowok="t"/>
                    <w10:wrap anchorx="page" anchory="page"/>
                    <w10:anchorlock/>
                  </v:rect>
                </w:pict>
              </mc:Fallback>
            </mc:AlternateContent>
          </w:r>
        </w:p>
      </w:sdtContent>
    </w:sdt>
    <w:p w14:paraId="4C78D2AA" w14:textId="14AE3846" w:rsidR="00102A1E" w:rsidRPr="004163A8" w:rsidRDefault="00102A1E" w:rsidP="00EF5D68">
      <w:pPr>
        <w:tabs>
          <w:tab w:val="right" w:pos="15398"/>
        </w:tabs>
        <w:jc w:val="both"/>
      </w:pPr>
      <w:r w:rsidRPr="00993FCD">
        <w:rPr>
          <w:b/>
          <w:sz w:val="32"/>
          <w:u w:val="single"/>
        </w:rPr>
        <w:t>Table of content</w:t>
      </w:r>
      <w:r w:rsidR="00E04CF9" w:rsidRPr="00993FCD">
        <w:rPr>
          <w:b/>
          <w:sz w:val="32"/>
          <w:u w:val="single"/>
        </w:rPr>
        <w:t>s</w:t>
      </w:r>
    </w:p>
    <w:p w14:paraId="4C78D2AB" w14:textId="77777777" w:rsidR="00102A1E" w:rsidRPr="00993FCD" w:rsidRDefault="00102A1E" w:rsidP="00EF5D68">
      <w:pPr>
        <w:jc w:val="both"/>
        <w:rPr>
          <w:b/>
          <w:u w:val="single"/>
        </w:rPr>
      </w:pPr>
    </w:p>
    <w:p w14:paraId="1EBA5ED9" w14:textId="77777777" w:rsidR="006D5985" w:rsidRDefault="00102A1E">
      <w:pPr>
        <w:pStyle w:val="TOC1"/>
        <w:tabs>
          <w:tab w:val="right" w:leader="dot" w:pos="15388"/>
        </w:tabs>
        <w:rPr>
          <w:rFonts w:asciiTheme="minorHAnsi" w:eastAsiaTheme="minorEastAsia" w:hAnsiTheme="minorHAnsi"/>
          <w:sz w:val="22"/>
          <w:lang w:eastAsia="en-GB"/>
        </w:rPr>
      </w:pPr>
      <w:r w:rsidRPr="00993FCD">
        <w:rPr>
          <w:b/>
          <w:u w:val="single"/>
        </w:rPr>
        <w:fldChar w:fldCharType="begin"/>
      </w:r>
      <w:r w:rsidRPr="00993FCD">
        <w:rPr>
          <w:b/>
          <w:u w:val="single"/>
        </w:rPr>
        <w:instrText xml:space="preserve"> TOC \o "1-3" \h \z \u </w:instrText>
      </w:r>
      <w:r w:rsidRPr="00993FCD">
        <w:rPr>
          <w:b/>
          <w:u w:val="single"/>
        </w:rPr>
        <w:fldChar w:fldCharType="separate"/>
      </w:r>
      <w:hyperlink w:anchor="_Toc469579383" w:history="1">
        <w:r w:rsidR="006D5985" w:rsidRPr="005762EE">
          <w:rPr>
            <w:rStyle w:val="Hyperlink"/>
          </w:rPr>
          <w:t>Preamble</w:t>
        </w:r>
        <w:r w:rsidR="006D5985">
          <w:rPr>
            <w:webHidden/>
          </w:rPr>
          <w:tab/>
        </w:r>
        <w:r w:rsidR="006D5985">
          <w:rPr>
            <w:webHidden/>
          </w:rPr>
          <w:fldChar w:fldCharType="begin"/>
        </w:r>
        <w:r w:rsidR="006D5985">
          <w:rPr>
            <w:webHidden/>
          </w:rPr>
          <w:instrText xml:space="preserve"> PAGEREF _Toc469579383 \h </w:instrText>
        </w:r>
        <w:r w:rsidR="006D5985">
          <w:rPr>
            <w:webHidden/>
          </w:rPr>
        </w:r>
        <w:r w:rsidR="006D5985">
          <w:rPr>
            <w:webHidden/>
          </w:rPr>
          <w:fldChar w:fldCharType="separate"/>
        </w:r>
        <w:r w:rsidR="006D5985">
          <w:rPr>
            <w:webHidden/>
          </w:rPr>
          <w:t>1</w:t>
        </w:r>
        <w:r w:rsidR="006D5985">
          <w:rPr>
            <w:webHidden/>
          </w:rPr>
          <w:fldChar w:fldCharType="end"/>
        </w:r>
      </w:hyperlink>
    </w:p>
    <w:p w14:paraId="6ED56C18" w14:textId="77777777" w:rsidR="006D5985" w:rsidRDefault="00686043">
      <w:pPr>
        <w:pStyle w:val="TOC1"/>
        <w:tabs>
          <w:tab w:val="right" w:leader="dot" w:pos="15388"/>
        </w:tabs>
        <w:rPr>
          <w:rFonts w:asciiTheme="minorHAnsi" w:eastAsiaTheme="minorEastAsia" w:hAnsiTheme="minorHAnsi"/>
          <w:sz w:val="22"/>
          <w:lang w:eastAsia="en-GB"/>
        </w:rPr>
      </w:pPr>
      <w:hyperlink w:anchor="_Toc469579384" w:history="1">
        <w:r w:rsidR="006D5985" w:rsidRPr="005762EE">
          <w:rPr>
            <w:rStyle w:val="Hyperlink"/>
          </w:rPr>
          <w:t>1. General Summary</w:t>
        </w:r>
        <w:r w:rsidR="006D5985">
          <w:rPr>
            <w:webHidden/>
          </w:rPr>
          <w:tab/>
        </w:r>
        <w:r w:rsidR="006D5985">
          <w:rPr>
            <w:webHidden/>
          </w:rPr>
          <w:fldChar w:fldCharType="begin"/>
        </w:r>
        <w:r w:rsidR="006D5985">
          <w:rPr>
            <w:webHidden/>
          </w:rPr>
          <w:instrText xml:space="preserve"> PAGEREF _Toc469579384 \h </w:instrText>
        </w:r>
        <w:r w:rsidR="006D5985">
          <w:rPr>
            <w:webHidden/>
          </w:rPr>
        </w:r>
        <w:r w:rsidR="006D5985">
          <w:rPr>
            <w:webHidden/>
          </w:rPr>
          <w:fldChar w:fldCharType="separate"/>
        </w:r>
        <w:r w:rsidR="006D5985">
          <w:rPr>
            <w:webHidden/>
          </w:rPr>
          <w:t>2</w:t>
        </w:r>
        <w:r w:rsidR="006D5985">
          <w:rPr>
            <w:webHidden/>
          </w:rPr>
          <w:fldChar w:fldCharType="end"/>
        </w:r>
      </w:hyperlink>
    </w:p>
    <w:p w14:paraId="0CA0B694" w14:textId="77777777" w:rsidR="006D5985" w:rsidRDefault="00686043">
      <w:pPr>
        <w:pStyle w:val="TOC1"/>
        <w:tabs>
          <w:tab w:val="right" w:leader="dot" w:pos="15388"/>
        </w:tabs>
        <w:rPr>
          <w:rFonts w:asciiTheme="minorHAnsi" w:eastAsiaTheme="minorEastAsia" w:hAnsiTheme="minorHAnsi"/>
          <w:sz w:val="22"/>
          <w:lang w:eastAsia="en-GB"/>
        </w:rPr>
      </w:pPr>
      <w:hyperlink w:anchor="_Toc469579385" w:history="1">
        <w:r w:rsidR="006D5985" w:rsidRPr="005762EE">
          <w:rPr>
            <w:rStyle w:val="Hyperlink"/>
          </w:rPr>
          <w:t>2. Terminology and Definitions</w:t>
        </w:r>
        <w:r w:rsidR="006D5985">
          <w:rPr>
            <w:webHidden/>
          </w:rPr>
          <w:tab/>
        </w:r>
        <w:r w:rsidR="006D5985">
          <w:rPr>
            <w:webHidden/>
          </w:rPr>
          <w:fldChar w:fldCharType="begin"/>
        </w:r>
        <w:r w:rsidR="006D5985">
          <w:rPr>
            <w:webHidden/>
          </w:rPr>
          <w:instrText xml:space="preserve"> PAGEREF _Toc469579385 \h </w:instrText>
        </w:r>
        <w:r w:rsidR="006D5985">
          <w:rPr>
            <w:webHidden/>
          </w:rPr>
        </w:r>
        <w:r w:rsidR="006D5985">
          <w:rPr>
            <w:webHidden/>
          </w:rPr>
          <w:fldChar w:fldCharType="separate"/>
        </w:r>
        <w:r w:rsidR="006D5985">
          <w:rPr>
            <w:webHidden/>
          </w:rPr>
          <w:t>4</w:t>
        </w:r>
        <w:r w:rsidR="006D5985">
          <w:rPr>
            <w:webHidden/>
          </w:rPr>
          <w:fldChar w:fldCharType="end"/>
        </w:r>
      </w:hyperlink>
    </w:p>
    <w:p w14:paraId="0C8907C9" w14:textId="77777777" w:rsidR="006D5985" w:rsidRDefault="00686043">
      <w:pPr>
        <w:pStyle w:val="TOC1"/>
        <w:tabs>
          <w:tab w:val="right" w:leader="dot" w:pos="15388"/>
        </w:tabs>
        <w:rPr>
          <w:rFonts w:asciiTheme="minorHAnsi" w:eastAsiaTheme="minorEastAsia" w:hAnsiTheme="minorHAnsi"/>
          <w:sz w:val="22"/>
          <w:lang w:eastAsia="en-GB"/>
        </w:rPr>
      </w:pPr>
      <w:hyperlink w:anchor="_Toc469579386" w:history="1">
        <w:r w:rsidR="006D5985" w:rsidRPr="005762EE">
          <w:rPr>
            <w:rStyle w:val="Hyperlink"/>
          </w:rPr>
          <w:t>3. Change log of Methodology:</w:t>
        </w:r>
        <w:r w:rsidR="006D5985">
          <w:rPr>
            <w:webHidden/>
          </w:rPr>
          <w:tab/>
        </w:r>
        <w:r w:rsidR="006D5985">
          <w:rPr>
            <w:webHidden/>
          </w:rPr>
          <w:fldChar w:fldCharType="begin"/>
        </w:r>
        <w:r w:rsidR="006D5985">
          <w:rPr>
            <w:webHidden/>
          </w:rPr>
          <w:instrText xml:space="preserve"> PAGEREF _Toc469579386 \h </w:instrText>
        </w:r>
        <w:r w:rsidR="006D5985">
          <w:rPr>
            <w:webHidden/>
          </w:rPr>
        </w:r>
        <w:r w:rsidR="006D5985">
          <w:rPr>
            <w:webHidden/>
          </w:rPr>
          <w:fldChar w:fldCharType="separate"/>
        </w:r>
        <w:r w:rsidR="006D5985">
          <w:rPr>
            <w:webHidden/>
          </w:rPr>
          <w:t>11</w:t>
        </w:r>
        <w:r w:rsidR="006D5985">
          <w:rPr>
            <w:webHidden/>
          </w:rPr>
          <w:fldChar w:fldCharType="end"/>
        </w:r>
      </w:hyperlink>
    </w:p>
    <w:p w14:paraId="4C78D2B8" w14:textId="0A95F272" w:rsidR="008E2179" w:rsidRPr="00993FCD" w:rsidRDefault="00102A1E" w:rsidP="00EF5D68">
      <w:pPr>
        <w:jc w:val="both"/>
        <w:rPr>
          <w:b/>
          <w:u w:val="single"/>
        </w:rPr>
      </w:pPr>
      <w:r w:rsidRPr="00993FCD">
        <w:rPr>
          <w:b/>
          <w:u w:val="single"/>
        </w:rPr>
        <w:fldChar w:fldCharType="end"/>
      </w:r>
      <w:bookmarkStart w:id="0" w:name="_Toc401923786"/>
    </w:p>
    <w:p w14:paraId="4C78D2B9" w14:textId="6731409B" w:rsidR="000A0019" w:rsidRPr="00993FCD" w:rsidRDefault="008F2BFE" w:rsidP="00EF5D68">
      <w:pPr>
        <w:pStyle w:val="SOPHeading"/>
        <w:ind w:left="0" w:firstLine="0"/>
        <w:jc w:val="both"/>
      </w:pPr>
      <w:bookmarkStart w:id="1" w:name="_Toc469579383"/>
      <w:bookmarkEnd w:id="0"/>
      <w:r w:rsidRPr="00993FCD">
        <w:t>Preamble</w:t>
      </w:r>
      <w:bookmarkEnd w:id="1"/>
    </w:p>
    <w:p w14:paraId="67A77B75" w14:textId="3C95BCF7" w:rsidR="0043755D" w:rsidRPr="00993FCD" w:rsidRDefault="007D5A47" w:rsidP="00EF5D68">
      <w:pPr>
        <w:jc w:val="both"/>
      </w:pPr>
      <w:r w:rsidRPr="00FF35B1">
        <w:t>Novo Nordisk s.r.o.</w:t>
      </w:r>
      <w:r w:rsidR="0043755D" w:rsidRPr="00FF35B1">
        <w:t xml:space="preserve"> </w:t>
      </w:r>
      <w:r w:rsidR="0036351E" w:rsidRPr="00993FCD">
        <w:t>(Novo Nordisk</w:t>
      </w:r>
      <w:r w:rsidR="00321433">
        <w:t xml:space="preserve">) is part of the </w:t>
      </w:r>
      <w:r w:rsidR="002B560F">
        <w:t xml:space="preserve">entire </w:t>
      </w:r>
      <w:r w:rsidR="00321433">
        <w:t>Novo Nordisk group</w:t>
      </w:r>
      <w:r w:rsidR="00036C02">
        <w:t xml:space="preserve"> consisting of several legal entities in multiple countries</w:t>
      </w:r>
      <w:r w:rsidR="004163A8">
        <w:t>. Based on its direct national pharma association membership and/or indirect EFPIA membership (via Novo Nordisk A/S in Denmark, Copenhagen</w:t>
      </w:r>
      <w:r w:rsidR="004163A8" w:rsidRPr="00FF35B1">
        <w:t xml:space="preserve">) </w:t>
      </w:r>
      <w:r w:rsidRPr="00FF35B1">
        <w:t xml:space="preserve">Novo Nordisk s.r.o., Czech Republic </w:t>
      </w:r>
      <w:r w:rsidR="004163A8" w:rsidRPr="00FF35B1">
        <w:t xml:space="preserve"> </w:t>
      </w:r>
      <w:r w:rsidR="004163A8" w:rsidRPr="002B560F">
        <w:t xml:space="preserve">is committed to transparency </w:t>
      </w:r>
      <w:r w:rsidR="0043755D" w:rsidRPr="00993FCD">
        <w:t xml:space="preserve">which requires public disclosure of </w:t>
      </w:r>
      <w:r w:rsidR="00042E88">
        <w:t>certain</w:t>
      </w:r>
      <w:r w:rsidR="00042E88" w:rsidRPr="00993FCD">
        <w:t xml:space="preserve"> </w:t>
      </w:r>
      <w:r w:rsidR="0043755D" w:rsidRPr="00993FCD">
        <w:t>Transfers of Value (ToV) to Healthcare Professionals (HCPs) and Healthcare Organisations (HCOs) on an annual bas</w:t>
      </w:r>
      <w:r w:rsidR="00CF10C5" w:rsidRPr="00993FCD">
        <w:t>is</w:t>
      </w:r>
      <w:r w:rsidR="0043755D" w:rsidRPr="00993FCD">
        <w:t xml:space="preserve"> retrospective for the previous year. </w:t>
      </w:r>
      <w:r w:rsidR="009E2226">
        <w:t>I</w:t>
      </w:r>
      <w:r w:rsidR="00036C02">
        <w:t>n 201</w:t>
      </w:r>
      <w:r w:rsidR="00053B67">
        <w:t>8</w:t>
      </w:r>
      <w:r w:rsidR="00CF10C5" w:rsidRPr="00993FCD">
        <w:t>,</w:t>
      </w:r>
      <w:r w:rsidR="00DF6384" w:rsidRPr="00993FCD">
        <w:t xml:space="preserve"> </w:t>
      </w:r>
      <w:r w:rsidR="00304961">
        <w:t>the</w:t>
      </w:r>
      <w:r w:rsidR="00DF6384" w:rsidRPr="00993FCD">
        <w:t xml:space="preserve"> </w:t>
      </w:r>
      <w:r w:rsidR="0043755D" w:rsidRPr="00993FCD">
        <w:t xml:space="preserve">disclosure </w:t>
      </w:r>
      <w:r w:rsidR="00BC40EA">
        <w:t>is</w:t>
      </w:r>
      <w:r w:rsidR="009E2226">
        <w:t xml:space="preserve"> </w:t>
      </w:r>
      <w:r w:rsidR="0043755D" w:rsidRPr="00993FCD">
        <w:t>based on full year 201</w:t>
      </w:r>
      <w:r w:rsidR="00053B67">
        <w:t>7</w:t>
      </w:r>
      <w:r w:rsidR="0043755D" w:rsidRPr="00993FCD">
        <w:t xml:space="preserve"> data.</w:t>
      </w:r>
    </w:p>
    <w:p w14:paraId="4C78D2BD" w14:textId="72089AEB" w:rsidR="00ED0994" w:rsidRPr="00993FCD" w:rsidRDefault="00ED0994" w:rsidP="00EF5D68">
      <w:pPr>
        <w:jc w:val="both"/>
      </w:pPr>
    </w:p>
    <w:p w14:paraId="59C0FD94" w14:textId="77D57326" w:rsidR="00724F01" w:rsidRDefault="00724F01" w:rsidP="00EF5D68">
      <w:pPr>
        <w:jc w:val="both"/>
        <w:rPr>
          <w:szCs w:val="20"/>
        </w:rPr>
      </w:pPr>
      <w:r w:rsidRPr="00993FCD">
        <w:rPr>
          <w:szCs w:val="20"/>
        </w:rPr>
        <w:t xml:space="preserve">According to Section 3.05 of the EFPIA Disclosure Code and of the </w:t>
      </w:r>
      <w:r w:rsidR="007D5A47" w:rsidRPr="00FF35B1">
        <w:t>“AIFP kodex upravující zveřejňování plateb a jiných plnění farmaceutických společností zdravotnickým odborníkům a zdravotnickým zařízením “</w:t>
      </w:r>
      <w:r w:rsidRPr="00FF35B1">
        <w:rPr>
          <w:szCs w:val="20"/>
        </w:rPr>
        <w:t xml:space="preserve">, </w:t>
      </w:r>
      <w:r w:rsidRPr="00993FCD">
        <w:rPr>
          <w:szCs w:val="20"/>
        </w:rPr>
        <w:t xml:space="preserve">the disclosing pharma company shall publish a note summarising the methodologies used in preparing the disclosures and identifying ToV for each EFPIA disclosure category described in the EFPIA Disclosure Code and the </w:t>
      </w:r>
      <w:r w:rsidR="007D5A47">
        <w:rPr>
          <w:szCs w:val="20"/>
        </w:rPr>
        <w:t>“AIFP kodex upravující zveřejňování plateb a jiných plnění farmaceutických společností zdravotnickým odborníkům a zdravotnickým zařízením “</w:t>
      </w:r>
      <w:r w:rsidRPr="00993FCD">
        <w:rPr>
          <w:szCs w:val="20"/>
        </w:rPr>
        <w:t>. The Methodology note, including a general summary and/or country-specific considerations, describe</w:t>
      </w:r>
      <w:r w:rsidR="00935069">
        <w:rPr>
          <w:szCs w:val="20"/>
        </w:rPr>
        <w:t>s</w:t>
      </w:r>
      <w:r w:rsidRPr="00993FCD">
        <w:rPr>
          <w:szCs w:val="20"/>
        </w:rPr>
        <w:t xml:space="preserve"> the methodologies applied</w:t>
      </w:r>
      <w:r w:rsidR="00304961">
        <w:rPr>
          <w:szCs w:val="20"/>
        </w:rPr>
        <w:t>,</w:t>
      </w:r>
      <w:r w:rsidRPr="00993FCD">
        <w:rPr>
          <w:szCs w:val="20"/>
        </w:rPr>
        <w:t xml:space="preserve"> along with any other principles</w:t>
      </w:r>
      <w:r w:rsidR="00304961">
        <w:rPr>
          <w:szCs w:val="20"/>
        </w:rPr>
        <w:t>,</w:t>
      </w:r>
      <w:r w:rsidRPr="00993FCD">
        <w:rPr>
          <w:szCs w:val="20"/>
        </w:rPr>
        <w:t xml:space="preserve"> in the identification of ToV</w:t>
      </w:r>
      <w:r w:rsidR="00304961">
        <w:rPr>
          <w:szCs w:val="20"/>
        </w:rPr>
        <w:t>s</w:t>
      </w:r>
      <w:r w:rsidRPr="00993FCD">
        <w:rPr>
          <w:szCs w:val="20"/>
        </w:rPr>
        <w:t xml:space="preserve"> and subsequent disclosure</w:t>
      </w:r>
      <w:r w:rsidR="00304961">
        <w:rPr>
          <w:szCs w:val="20"/>
        </w:rPr>
        <w:t>.</w:t>
      </w:r>
      <w:r w:rsidR="0036351E" w:rsidRPr="00993FCD">
        <w:rPr>
          <w:szCs w:val="20"/>
        </w:rPr>
        <w:t xml:space="preserve"> </w:t>
      </w:r>
    </w:p>
    <w:p w14:paraId="12583505" w14:textId="77777777" w:rsidR="009C5D39" w:rsidRDefault="009C5D39" w:rsidP="00EF5D68">
      <w:pPr>
        <w:jc w:val="both"/>
        <w:rPr>
          <w:szCs w:val="20"/>
        </w:rPr>
      </w:pPr>
    </w:p>
    <w:p w14:paraId="5CF6B02B" w14:textId="77777777" w:rsidR="009C5D39" w:rsidRDefault="009C5D39" w:rsidP="00EF5D68">
      <w:pPr>
        <w:jc w:val="both"/>
        <w:rPr>
          <w:szCs w:val="20"/>
        </w:rPr>
      </w:pPr>
    </w:p>
    <w:p w14:paraId="7ED15A07" w14:textId="77777777" w:rsidR="009C5D39" w:rsidRPr="00993FCD" w:rsidRDefault="009C5D39" w:rsidP="00EF5D68">
      <w:pPr>
        <w:jc w:val="both"/>
        <w:rPr>
          <w:color w:val="FF0000"/>
          <w:szCs w:val="20"/>
        </w:rPr>
      </w:pPr>
    </w:p>
    <w:p w14:paraId="60A756EF" w14:textId="77777777" w:rsidR="00724F01" w:rsidRPr="00993FCD" w:rsidRDefault="00724F01" w:rsidP="00EF5D68">
      <w:pPr>
        <w:jc w:val="both"/>
        <w:rPr>
          <w:szCs w:val="20"/>
        </w:rPr>
      </w:pPr>
    </w:p>
    <w:p w14:paraId="41A1C01F" w14:textId="5AA6466E" w:rsidR="0036351E" w:rsidRPr="00FF35B1" w:rsidRDefault="00724F01" w:rsidP="00EF5D68">
      <w:pPr>
        <w:jc w:val="both"/>
        <w:rPr>
          <w:szCs w:val="20"/>
        </w:rPr>
      </w:pPr>
      <w:r w:rsidRPr="00993FCD">
        <w:rPr>
          <w:szCs w:val="20"/>
        </w:rPr>
        <w:t>Therefore</w:t>
      </w:r>
      <w:r w:rsidR="00CF10C5" w:rsidRPr="00993FCD">
        <w:rPr>
          <w:szCs w:val="20"/>
        </w:rPr>
        <w:t>,</w:t>
      </w:r>
      <w:r w:rsidRPr="00993FCD">
        <w:rPr>
          <w:szCs w:val="20"/>
        </w:rPr>
        <w:t xml:space="preserve"> the</w:t>
      </w:r>
      <w:r w:rsidR="008F2BFE" w:rsidRPr="00993FCD">
        <w:rPr>
          <w:szCs w:val="20"/>
        </w:rPr>
        <w:t xml:space="preserve"> aim of this Methodology is to provide a clear and simple explanation of how </w:t>
      </w:r>
      <w:r w:rsidR="007D5A47" w:rsidRPr="00FF35B1">
        <w:t>Novo Nordisk s.r.o.</w:t>
      </w:r>
      <w:r w:rsidRPr="00FF35B1">
        <w:t xml:space="preserve"> </w:t>
      </w:r>
      <w:r w:rsidR="00A5529F" w:rsidRPr="00FF35B1">
        <w:rPr>
          <w:szCs w:val="20"/>
        </w:rPr>
        <w:t>fulfil</w:t>
      </w:r>
      <w:r w:rsidR="00042E88" w:rsidRPr="00FF35B1">
        <w:rPr>
          <w:szCs w:val="20"/>
        </w:rPr>
        <w:t xml:space="preserve">s its </w:t>
      </w:r>
      <w:r w:rsidR="00A5529F" w:rsidRPr="00FF35B1">
        <w:rPr>
          <w:szCs w:val="20"/>
        </w:rPr>
        <w:t>reporting obligation</w:t>
      </w:r>
      <w:r w:rsidR="008F2BFE" w:rsidRPr="00FF35B1">
        <w:rPr>
          <w:szCs w:val="20"/>
        </w:rPr>
        <w:t xml:space="preserve"> and provide</w:t>
      </w:r>
      <w:r w:rsidR="00042E88" w:rsidRPr="00FF35B1">
        <w:rPr>
          <w:szCs w:val="20"/>
        </w:rPr>
        <w:t>s</w:t>
      </w:r>
      <w:r w:rsidR="008F2BFE" w:rsidRPr="00FF35B1">
        <w:rPr>
          <w:szCs w:val="20"/>
        </w:rPr>
        <w:t xml:space="preserve"> a basi</w:t>
      </w:r>
      <w:r w:rsidR="00A5529F" w:rsidRPr="00FF35B1">
        <w:rPr>
          <w:szCs w:val="20"/>
        </w:rPr>
        <w:t>c framework for interpretation</w:t>
      </w:r>
      <w:r w:rsidR="008F2BFE" w:rsidRPr="00FF35B1">
        <w:rPr>
          <w:szCs w:val="20"/>
        </w:rPr>
        <w:t xml:space="preserve">. </w:t>
      </w:r>
      <w:r w:rsidR="00A5529F" w:rsidRPr="00FF35B1">
        <w:rPr>
          <w:szCs w:val="20"/>
        </w:rPr>
        <w:t>This</w:t>
      </w:r>
      <w:r w:rsidR="008F2BFE" w:rsidRPr="00FF35B1">
        <w:rPr>
          <w:szCs w:val="20"/>
        </w:rPr>
        <w:t xml:space="preserve"> </w:t>
      </w:r>
      <w:r w:rsidR="00A5529F" w:rsidRPr="00FF35B1">
        <w:rPr>
          <w:szCs w:val="20"/>
        </w:rPr>
        <w:t>Methodology is</w:t>
      </w:r>
      <w:r w:rsidR="008F2BFE" w:rsidRPr="00FF35B1">
        <w:rPr>
          <w:szCs w:val="20"/>
        </w:rPr>
        <w:t xml:space="preserve"> structured as follows: </w:t>
      </w:r>
    </w:p>
    <w:p w14:paraId="7B5A2E8D" w14:textId="77777777" w:rsidR="0036351E" w:rsidRPr="00FF35B1" w:rsidRDefault="0036351E" w:rsidP="00EF5D68">
      <w:pPr>
        <w:jc w:val="both"/>
        <w:rPr>
          <w:szCs w:val="20"/>
        </w:rPr>
      </w:pPr>
    </w:p>
    <w:p w14:paraId="4DB8E18A" w14:textId="77971B87" w:rsidR="0036351E" w:rsidRPr="00993FCD" w:rsidRDefault="0036351E" w:rsidP="00EF5D68">
      <w:pPr>
        <w:pStyle w:val="ListParagraph"/>
        <w:numPr>
          <w:ilvl w:val="0"/>
          <w:numId w:val="19"/>
        </w:numPr>
        <w:jc w:val="both"/>
        <w:rPr>
          <w:szCs w:val="20"/>
        </w:rPr>
      </w:pPr>
      <w:r w:rsidRPr="00993FCD">
        <w:rPr>
          <w:szCs w:val="20"/>
        </w:rPr>
        <w:t>General Summary</w:t>
      </w:r>
    </w:p>
    <w:p w14:paraId="7C05092A" w14:textId="2C32EE1C" w:rsidR="00C87717" w:rsidRPr="00993FCD" w:rsidRDefault="00C87717" w:rsidP="00EF5D68">
      <w:pPr>
        <w:pStyle w:val="ListParagraph"/>
        <w:numPr>
          <w:ilvl w:val="0"/>
          <w:numId w:val="19"/>
        </w:numPr>
        <w:jc w:val="both"/>
        <w:rPr>
          <w:szCs w:val="20"/>
        </w:rPr>
      </w:pPr>
      <w:r w:rsidRPr="00993FCD">
        <w:rPr>
          <w:szCs w:val="20"/>
        </w:rPr>
        <w:t xml:space="preserve">Terminology and Definitions showing how Novo Nordisk </w:t>
      </w:r>
      <w:r w:rsidR="00304961">
        <w:rPr>
          <w:szCs w:val="20"/>
        </w:rPr>
        <w:t>interprets</w:t>
      </w:r>
      <w:r w:rsidR="003E5B8C" w:rsidRPr="00993FCD">
        <w:rPr>
          <w:szCs w:val="20"/>
        </w:rPr>
        <w:t xml:space="preserve"> the disclosure requirements</w:t>
      </w:r>
    </w:p>
    <w:p w14:paraId="557BC170" w14:textId="77777777" w:rsidR="0036351E" w:rsidRPr="00993FCD" w:rsidRDefault="0036351E" w:rsidP="00EF5D68">
      <w:pPr>
        <w:jc w:val="both"/>
        <w:rPr>
          <w:szCs w:val="20"/>
        </w:rPr>
      </w:pPr>
    </w:p>
    <w:p w14:paraId="4C78D2C9" w14:textId="5D68C245" w:rsidR="00BA2C9A" w:rsidRDefault="00724F01" w:rsidP="00EF5D68">
      <w:pPr>
        <w:jc w:val="both"/>
        <w:rPr>
          <w:color w:val="FF0000"/>
        </w:rPr>
      </w:pPr>
      <w:r w:rsidRPr="00FF35B1">
        <w:t xml:space="preserve">This Methodology is part of the </w:t>
      </w:r>
      <w:r w:rsidR="009A5630" w:rsidRPr="00FF35B1">
        <w:t>Novo Nordisk  s.r.o.</w:t>
      </w:r>
      <w:r w:rsidRPr="00FF35B1">
        <w:t xml:space="preserve"> </w:t>
      </w:r>
      <w:r w:rsidR="0036351E" w:rsidRPr="00993FCD">
        <w:t xml:space="preserve">HCP/HCO </w:t>
      </w:r>
      <w:r w:rsidRPr="00993FCD">
        <w:t>ToV reporting obligation in June 201</w:t>
      </w:r>
      <w:r w:rsidR="00053B67">
        <w:t>8</w:t>
      </w:r>
      <w:r w:rsidRPr="00993FCD">
        <w:t xml:space="preserve"> for the </w:t>
      </w:r>
      <w:r w:rsidR="0036351E" w:rsidRPr="00993FCD">
        <w:t>reporting year 201</w:t>
      </w:r>
      <w:r w:rsidR="00053B67">
        <w:t>7</w:t>
      </w:r>
      <w:r w:rsidR="0036351E" w:rsidRPr="00993FCD">
        <w:t xml:space="preserve"> and </w:t>
      </w:r>
      <w:r w:rsidRPr="00993FCD">
        <w:t>can be found here:</w:t>
      </w:r>
      <w:r w:rsidRPr="00993FCD">
        <w:rPr>
          <w:color w:val="FF0000"/>
        </w:rPr>
        <w:t xml:space="preserve"> </w:t>
      </w:r>
      <w:r w:rsidR="009A5630" w:rsidRPr="00FF35B1">
        <w:t xml:space="preserve">AIFP web pages: </w:t>
      </w:r>
      <w:hyperlink r:id="rId14" w:history="1">
        <w:r w:rsidR="009A5630" w:rsidRPr="00B66DD0">
          <w:rPr>
            <w:rStyle w:val="Hyperlink"/>
          </w:rPr>
          <w:t>www.transparentnispoluprace.cz</w:t>
        </w:r>
      </w:hyperlink>
    </w:p>
    <w:p w14:paraId="12B6E7D6" w14:textId="77777777" w:rsidR="009A5630" w:rsidRPr="00993FCD" w:rsidRDefault="009A5630" w:rsidP="00EF5D68">
      <w:pPr>
        <w:jc w:val="both"/>
        <w:rPr>
          <w:color w:val="FF0000"/>
        </w:rPr>
      </w:pPr>
    </w:p>
    <w:p w14:paraId="4C78D2CA" w14:textId="77777777" w:rsidR="008438F5" w:rsidRPr="00993FCD" w:rsidRDefault="008438F5" w:rsidP="00EF5D68">
      <w:pPr>
        <w:pStyle w:val="FootnoteText"/>
        <w:jc w:val="both"/>
        <w:rPr>
          <w:i/>
        </w:rPr>
      </w:pPr>
    </w:p>
    <w:p w14:paraId="4C78D2CB" w14:textId="10D42CB8" w:rsidR="006D0514" w:rsidRPr="00993FCD" w:rsidRDefault="004163A8" w:rsidP="00EF5D68">
      <w:pPr>
        <w:pStyle w:val="SOPHeading"/>
        <w:ind w:left="0" w:firstLine="0"/>
        <w:jc w:val="both"/>
      </w:pPr>
      <w:bookmarkStart w:id="2" w:name="_Toc469579384"/>
      <w:r>
        <w:t xml:space="preserve">1. </w:t>
      </w:r>
      <w:r w:rsidR="0036351E" w:rsidRPr="00993FCD">
        <w:t>General Summary</w:t>
      </w:r>
      <w:bookmarkEnd w:id="2"/>
    </w:p>
    <w:p w14:paraId="4B7D85B3" w14:textId="0ED08887" w:rsidR="00DC1A95" w:rsidRPr="00935069" w:rsidRDefault="00DC1A95" w:rsidP="00EF5D68">
      <w:pPr>
        <w:jc w:val="both"/>
        <w:rPr>
          <w:color w:val="FF0000"/>
        </w:rPr>
      </w:pPr>
      <w:r w:rsidRPr="00993FCD">
        <w:t xml:space="preserve">Novo Nordisk fully supports the disclosure initiative </w:t>
      </w:r>
      <w:r w:rsidR="00042E88">
        <w:t xml:space="preserve">and </w:t>
      </w:r>
      <w:r w:rsidR="00FA0276" w:rsidRPr="00993FCD">
        <w:t xml:space="preserve">puts forth </w:t>
      </w:r>
      <w:r w:rsidRPr="00993FCD">
        <w:t xml:space="preserve">its best effort to i) implement the transparency initiative, ii) interpret the </w:t>
      </w:r>
      <w:r w:rsidR="00042E88">
        <w:t>EFPIA D</w:t>
      </w:r>
      <w:r w:rsidR="0036351E" w:rsidRPr="00993FCD">
        <w:t xml:space="preserve">isclosure </w:t>
      </w:r>
      <w:r w:rsidR="00042E88">
        <w:t>C</w:t>
      </w:r>
      <w:r w:rsidRPr="00993FCD">
        <w:t xml:space="preserve">ode </w:t>
      </w:r>
      <w:r w:rsidR="00935069">
        <w:t xml:space="preserve">and </w:t>
      </w:r>
      <w:r w:rsidR="00D80D50" w:rsidRPr="00D80D50">
        <w:t>“</w:t>
      </w:r>
      <w:r w:rsidR="00D80D50">
        <w:rPr>
          <w:szCs w:val="20"/>
        </w:rPr>
        <w:t>AIFP kodex upravující zveřejňování plateb a jiných plnění farmaceutických společností zdravotnickým odborníkům a zdravotnickým zařízením “</w:t>
      </w:r>
      <w:r w:rsidR="00935069" w:rsidRPr="00D80D50">
        <w:t xml:space="preserve">, </w:t>
      </w:r>
      <w:r w:rsidRPr="00993FCD">
        <w:t xml:space="preserve">according to </w:t>
      </w:r>
      <w:r w:rsidR="00304961">
        <w:t>their</w:t>
      </w:r>
      <w:r w:rsidR="00304961" w:rsidRPr="00993FCD">
        <w:t xml:space="preserve"> </w:t>
      </w:r>
      <w:r w:rsidRPr="00993FCD">
        <w:t>purpose, and iii) encourage its stakeholders to support the initiative in order to meet the underlying spirit of the EFPIA Disclosure Code and the respective local pharma association initiatives.</w:t>
      </w:r>
      <w:r w:rsidR="0036351E" w:rsidRPr="00993FCD">
        <w:t xml:space="preserve"> </w:t>
      </w:r>
    </w:p>
    <w:p w14:paraId="459D73E7" w14:textId="77777777" w:rsidR="00FF34CC" w:rsidRPr="00993FCD" w:rsidRDefault="00FF34CC" w:rsidP="00EF5D68">
      <w:pPr>
        <w:jc w:val="both"/>
      </w:pPr>
    </w:p>
    <w:p w14:paraId="0B9DF3C5" w14:textId="77777777" w:rsidR="00FF34CC" w:rsidRPr="00993FCD" w:rsidRDefault="00FF34CC" w:rsidP="00EF5D68">
      <w:pPr>
        <w:pStyle w:val="ListParagraph"/>
        <w:numPr>
          <w:ilvl w:val="0"/>
          <w:numId w:val="21"/>
        </w:numPr>
        <w:jc w:val="both"/>
        <w:rPr>
          <w:b/>
        </w:rPr>
      </w:pPr>
      <w:r w:rsidRPr="00993FCD">
        <w:rPr>
          <w:b/>
        </w:rPr>
        <w:t>Territorial disclosure</w:t>
      </w:r>
    </w:p>
    <w:p w14:paraId="42BEABC7" w14:textId="77777777" w:rsidR="00B803BA" w:rsidRPr="00993FCD" w:rsidRDefault="00B803BA" w:rsidP="00EF5D68">
      <w:pPr>
        <w:jc w:val="both"/>
      </w:pPr>
    </w:p>
    <w:p w14:paraId="4C78D2D0" w14:textId="24F46A13" w:rsidR="006D0514" w:rsidRPr="00993FCD" w:rsidRDefault="00EC0C07" w:rsidP="00EF5D68">
      <w:pPr>
        <w:jc w:val="both"/>
      </w:pPr>
      <w:r w:rsidRPr="00993FCD">
        <w:t xml:space="preserve">Within the </w:t>
      </w:r>
      <w:r w:rsidR="00664458" w:rsidRPr="00993FCD">
        <w:t>Novo Nordisk</w:t>
      </w:r>
      <w:r w:rsidRPr="00993FCD">
        <w:t xml:space="preserve"> group it has been</w:t>
      </w:r>
      <w:r w:rsidR="006D0514" w:rsidRPr="00993FCD">
        <w:t xml:space="preserve"> decided that disclosure </w:t>
      </w:r>
      <w:r w:rsidR="000B6653" w:rsidRPr="00993FCD">
        <w:t>shall</w:t>
      </w:r>
      <w:r w:rsidR="006D0514" w:rsidRPr="00993FCD">
        <w:t xml:space="preserve"> be made by </w:t>
      </w:r>
      <w:r w:rsidR="000B6653" w:rsidRPr="00993FCD">
        <w:t xml:space="preserve">each </w:t>
      </w:r>
      <w:r w:rsidR="006D0514" w:rsidRPr="00993FCD">
        <w:t xml:space="preserve">local </w:t>
      </w:r>
      <w:r w:rsidR="00664458" w:rsidRPr="00993FCD">
        <w:t>Novo Nordisk</w:t>
      </w:r>
      <w:r w:rsidR="000B6653" w:rsidRPr="00993FCD">
        <w:t xml:space="preserve"> EFPIA</w:t>
      </w:r>
      <w:r w:rsidR="006D0514" w:rsidRPr="00993FCD">
        <w:t xml:space="preserve"> </w:t>
      </w:r>
      <w:r w:rsidR="003B00ED" w:rsidRPr="00993FCD">
        <w:t>Affiliate</w:t>
      </w:r>
      <w:r w:rsidR="006D0514" w:rsidRPr="00993FCD">
        <w:t xml:space="preserve"> covering </w:t>
      </w:r>
      <w:r w:rsidR="00A6184C" w:rsidRPr="00993FCD">
        <w:t>HCP</w:t>
      </w:r>
      <w:r w:rsidR="0058421E" w:rsidRPr="00993FCD">
        <w:t>s</w:t>
      </w:r>
      <w:r w:rsidR="006D0514" w:rsidRPr="00993FCD">
        <w:t>/</w:t>
      </w:r>
      <w:r w:rsidR="00A6184C" w:rsidRPr="00993FCD">
        <w:t>HCO</w:t>
      </w:r>
      <w:r w:rsidR="006E7481" w:rsidRPr="00993FCD">
        <w:t>s</w:t>
      </w:r>
      <w:r w:rsidR="006D0514" w:rsidRPr="00993FCD">
        <w:t xml:space="preserve"> having their Principal Practice</w:t>
      </w:r>
      <w:r w:rsidR="00C01FFA" w:rsidRPr="00993FCD">
        <w:t xml:space="preserve"> </w:t>
      </w:r>
      <w:r w:rsidR="006D0514" w:rsidRPr="00993FCD">
        <w:t xml:space="preserve">in such </w:t>
      </w:r>
      <w:r w:rsidR="00664458" w:rsidRPr="00993FCD">
        <w:t>Novo Nordisk</w:t>
      </w:r>
      <w:r w:rsidR="006D0514" w:rsidRPr="00993FCD">
        <w:t xml:space="preserve"> affiliate country or in a country where </w:t>
      </w:r>
      <w:r w:rsidR="00664458" w:rsidRPr="00993FCD">
        <w:t>Novo Nordisk</w:t>
      </w:r>
      <w:r w:rsidR="006D0514" w:rsidRPr="00993FCD">
        <w:t xml:space="preserve"> act</w:t>
      </w:r>
      <w:r w:rsidR="002B71D1" w:rsidRPr="00993FCD">
        <w:t>s</w:t>
      </w:r>
      <w:r w:rsidR="006D0514" w:rsidRPr="00993FCD">
        <w:t xml:space="preserve"> via distributors</w:t>
      </w:r>
      <w:r w:rsidR="00C01FFA" w:rsidRPr="00993FCD">
        <w:t>.</w:t>
      </w:r>
      <w:r w:rsidR="00BA2C9A" w:rsidRPr="00993FCD">
        <w:t xml:space="preserve"> </w:t>
      </w:r>
      <w:r w:rsidR="00112EF5" w:rsidRPr="00993FCD">
        <w:t>Disclosure will be made only once (at one place) per country.</w:t>
      </w:r>
      <w:r w:rsidR="00BA2C9A" w:rsidRPr="00993FCD">
        <w:t xml:space="preserve"> </w:t>
      </w:r>
      <w:r w:rsidR="00112EF5" w:rsidRPr="00993FCD">
        <w:t xml:space="preserve">If more than </w:t>
      </w:r>
      <w:r w:rsidR="00F05588" w:rsidRPr="00993FCD">
        <w:t>one</w:t>
      </w:r>
      <w:r w:rsidR="00112EF5" w:rsidRPr="00993FCD">
        <w:t xml:space="preserve"> country is covered by one </w:t>
      </w:r>
      <w:r w:rsidR="00664458" w:rsidRPr="00993FCD">
        <w:t>Novo Nordisk</w:t>
      </w:r>
      <w:r w:rsidR="00112EF5" w:rsidRPr="00993FCD">
        <w:t xml:space="preserve"> </w:t>
      </w:r>
      <w:r w:rsidR="00F05588" w:rsidRPr="00993FCD">
        <w:t>A</w:t>
      </w:r>
      <w:r w:rsidR="00112EF5" w:rsidRPr="00993FCD">
        <w:t>ffiliate</w:t>
      </w:r>
      <w:r w:rsidR="00A6184C" w:rsidRPr="00993FCD">
        <w:t>,</w:t>
      </w:r>
      <w:r w:rsidR="00112EF5" w:rsidRPr="00993FCD">
        <w:t xml:space="preserve"> the </w:t>
      </w:r>
      <w:r w:rsidR="00664458" w:rsidRPr="00993FCD">
        <w:t>Novo Nordisk</w:t>
      </w:r>
      <w:r w:rsidR="00112EF5" w:rsidRPr="00993FCD">
        <w:t xml:space="preserve"> </w:t>
      </w:r>
      <w:r w:rsidR="00F05588" w:rsidRPr="00993FCD">
        <w:t>EFPIA A</w:t>
      </w:r>
      <w:r w:rsidR="00112EF5" w:rsidRPr="00993FCD">
        <w:t xml:space="preserve">ffiliate will </w:t>
      </w:r>
      <w:r w:rsidR="008B2950" w:rsidRPr="00993FCD">
        <w:t xml:space="preserve">submit </w:t>
      </w:r>
      <w:r w:rsidR="00112EF5" w:rsidRPr="00993FCD">
        <w:t xml:space="preserve">as many reports as it covers countries (disclosed for each country in </w:t>
      </w:r>
      <w:r w:rsidR="00A6184C" w:rsidRPr="00993FCD">
        <w:t xml:space="preserve">their </w:t>
      </w:r>
      <w:r w:rsidR="00112EF5" w:rsidRPr="00993FCD">
        <w:t>respective language)</w:t>
      </w:r>
      <w:r w:rsidR="006E7481" w:rsidRPr="00993FCD">
        <w:t>.</w:t>
      </w:r>
      <w:r w:rsidRPr="00993FCD">
        <w:t xml:space="preserve"> </w:t>
      </w:r>
      <w:r w:rsidR="00112EF5" w:rsidRPr="00993FCD">
        <w:t xml:space="preserve">Where </w:t>
      </w:r>
      <w:r w:rsidR="00664458" w:rsidRPr="00993FCD">
        <w:t>Novo Nordisk</w:t>
      </w:r>
      <w:r w:rsidR="00112EF5" w:rsidRPr="00993FCD">
        <w:t xml:space="preserve"> </w:t>
      </w:r>
      <w:r w:rsidR="001B64E5" w:rsidRPr="00993FCD">
        <w:t>has</w:t>
      </w:r>
      <w:r w:rsidR="00112EF5" w:rsidRPr="00993FCD">
        <w:t xml:space="preserve"> more than one </w:t>
      </w:r>
      <w:r w:rsidR="00664458" w:rsidRPr="00993FCD">
        <w:t>Novo Nordisk</w:t>
      </w:r>
      <w:r w:rsidR="00112EF5" w:rsidRPr="00993FCD">
        <w:t xml:space="preserve"> organisation within the same country</w:t>
      </w:r>
      <w:r w:rsidR="00A6184C" w:rsidRPr="00993FCD">
        <w:t>,</w:t>
      </w:r>
      <w:r w:rsidR="00112EF5" w:rsidRPr="00993FCD">
        <w:t xml:space="preserve"> the disclosure will be made via </w:t>
      </w:r>
      <w:r w:rsidR="00A6184C" w:rsidRPr="00993FCD">
        <w:t xml:space="preserve">the </w:t>
      </w:r>
      <w:r w:rsidR="00112EF5" w:rsidRPr="00993FCD">
        <w:t xml:space="preserve">respective </w:t>
      </w:r>
      <w:r w:rsidR="00664458" w:rsidRPr="00993FCD">
        <w:t>Novo Nordisk</w:t>
      </w:r>
      <w:r w:rsidR="00112EF5" w:rsidRPr="00993FCD">
        <w:t xml:space="preserve"> </w:t>
      </w:r>
      <w:r w:rsidR="00F05588" w:rsidRPr="00993FCD">
        <w:t>EFPIA A</w:t>
      </w:r>
      <w:r w:rsidR="00112EF5" w:rsidRPr="00993FCD">
        <w:t>ffiliate office</w:t>
      </w:r>
      <w:r w:rsidR="008C645A">
        <w:t>.</w:t>
      </w:r>
      <w:r w:rsidR="00112EF5" w:rsidRPr="00993FCD">
        <w:t xml:space="preserve"> </w:t>
      </w:r>
    </w:p>
    <w:p w14:paraId="4C78D2D3" w14:textId="65AB5709" w:rsidR="00080FDD" w:rsidRPr="00993FCD" w:rsidRDefault="00080FDD" w:rsidP="00EF5D68">
      <w:pPr>
        <w:jc w:val="both"/>
      </w:pPr>
      <w:r w:rsidRPr="00993FCD">
        <w:t xml:space="preserve">Cross-border payments will be disclosed by </w:t>
      </w:r>
      <w:r w:rsidR="00664458" w:rsidRPr="00993FCD">
        <w:t>Novo Nordisk</w:t>
      </w:r>
      <w:r w:rsidR="00F05588" w:rsidRPr="00993FCD">
        <w:t xml:space="preserve"> EFPIA</w:t>
      </w:r>
      <w:r w:rsidRPr="00993FCD">
        <w:t xml:space="preserve"> </w:t>
      </w:r>
      <w:r w:rsidR="003B00ED" w:rsidRPr="00993FCD">
        <w:t>Affiliates</w:t>
      </w:r>
      <w:r w:rsidRPr="00993FCD">
        <w:t xml:space="preserve"> where </w:t>
      </w:r>
      <w:r w:rsidR="00A6184C" w:rsidRPr="00993FCD">
        <w:t xml:space="preserve">the Recipient has </w:t>
      </w:r>
      <w:r w:rsidR="008B2950" w:rsidRPr="00993FCD">
        <w:t xml:space="preserve">his/her </w:t>
      </w:r>
      <w:r w:rsidR="00A6184C" w:rsidRPr="00993FCD">
        <w:t>Principal P</w:t>
      </w:r>
      <w:r w:rsidRPr="00993FCD">
        <w:t xml:space="preserve">ractice (no matter </w:t>
      </w:r>
      <w:r w:rsidR="002B71D1" w:rsidRPr="00993FCD">
        <w:t xml:space="preserve">if a foreign </w:t>
      </w:r>
      <w:r w:rsidR="00664458" w:rsidRPr="00993FCD">
        <w:t>Novo Nordisk</w:t>
      </w:r>
      <w:r w:rsidR="00E84689" w:rsidRPr="00993FCD">
        <w:t xml:space="preserve"> a</w:t>
      </w:r>
      <w:r w:rsidR="003B00ED" w:rsidRPr="00993FCD">
        <w:t>ffiliate</w:t>
      </w:r>
      <w:r w:rsidR="002B71D1" w:rsidRPr="00993FCD">
        <w:t xml:space="preserve"> has contracted the HCP/</w:t>
      </w:r>
      <w:r w:rsidR="00A6184C" w:rsidRPr="00993FCD">
        <w:t>HCO</w:t>
      </w:r>
      <w:r w:rsidR="002B71D1" w:rsidRPr="00993FCD">
        <w:t xml:space="preserve"> in question, </w:t>
      </w:r>
      <w:r w:rsidR="00B12D1E" w:rsidRPr="00993FCD">
        <w:t xml:space="preserve">and no matter </w:t>
      </w:r>
      <w:r w:rsidRPr="00993FCD">
        <w:t>where the bank account is or service has been conducted).</w:t>
      </w:r>
    </w:p>
    <w:p w14:paraId="254811A7" w14:textId="77777777" w:rsidR="00EC0C07" w:rsidRPr="00993FCD" w:rsidRDefault="00EC0C07" w:rsidP="00EF5D68">
      <w:pPr>
        <w:jc w:val="both"/>
      </w:pPr>
    </w:p>
    <w:p w14:paraId="3EC5A2A7" w14:textId="33ABB5AB" w:rsidR="00EC0C07" w:rsidRPr="00993FCD" w:rsidRDefault="00EC0C07" w:rsidP="00EF5D68">
      <w:pPr>
        <w:jc w:val="both"/>
        <w:rPr>
          <w:color w:val="FF0000"/>
        </w:rPr>
      </w:pPr>
      <w:r w:rsidRPr="00993FCD">
        <w:t>Consequently</w:t>
      </w:r>
      <w:r w:rsidR="00993FCD" w:rsidRPr="00993FCD">
        <w:t>,</w:t>
      </w:r>
      <w:r w:rsidRPr="00993FCD">
        <w:t xml:space="preserve"> </w:t>
      </w:r>
      <w:r w:rsidR="00D80D50" w:rsidRPr="00FF35B1">
        <w:t>Novo Nordisk s.r.o.</w:t>
      </w:r>
      <w:r w:rsidRPr="00FF35B1">
        <w:t xml:space="preserve"> </w:t>
      </w:r>
      <w:r w:rsidRPr="00993FCD">
        <w:t>discloses all Novo Nordisk group</w:t>
      </w:r>
      <w:r w:rsidR="008C645A">
        <w:t>’s</w:t>
      </w:r>
      <w:r w:rsidRPr="00993FCD">
        <w:t xml:space="preserve"> ToV to HCPs/HCOs having their Principal Practice in </w:t>
      </w:r>
      <w:r w:rsidR="00D80D50">
        <w:rPr>
          <w:color w:val="FF0000"/>
        </w:rPr>
        <w:t>Czech Republic</w:t>
      </w:r>
      <w:r w:rsidR="00B14031" w:rsidRPr="00993FCD">
        <w:rPr>
          <w:color w:val="FF0000"/>
        </w:rPr>
        <w:t>.</w:t>
      </w:r>
    </w:p>
    <w:p w14:paraId="39688C1A" w14:textId="77777777" w:rsidR="003E5B8C" w:rsidRPr="00993FCD" w:rsidRDefault="003E5B8C" w:rsidP="00EF5D68">
      <w:pPr>
        <w:jc w:val="both"/>
        <w:rPr>
          <w:color w:val="FF0000"/>
        </w:rPr>
      </w:pPr>
    </w:p>
    <w:p w14:paraId="7AD381CE" w14:textId="1E446422" w:rsidR="003E5B8C" w:rsidRPr="00993FCD" w:rsidRDefault="003E5B8C" w:rsidP="00EF5D68">
      <w:pPr>
        <w:pStyle w:val="ListParagraph"/>
        <w:numPr>
          <w:ilvl w:val="0"/>
          <w:numId w:val="21"/>
        </w:numPr>
        <w:jc w:val="both"/>
        <w:rPr>
          <w:b/>
        </w:rPr>
      </w:pPr>
      <w:r w:rsidRPr="00993FCD">
        <w:rPr>
          <w:b/>
        </w:rPr>
        <w:t>Data Protection</w:t>
      </w:r>
    </w:p>
    <w:p w14:paraId="1DDE26C2" w14:textId="77777777" w:rsidR="003E5B8C" w:rsidRPr="00993FCD" w:rsidRDefault="003E5B8C" w:rsidP="00EF5D68">
      <w:pPr>
        <w:pStyle w:val="ListParagraph"/>
        <w:ind w:left="1095"/>
        <w:jc w:val="both"/>
      </w:pPr>
    </w:p>
    <w:p w14:paraId="22D8A8F9" w14:textId="2904D63B" w:rsidR="003E5B8C" w:rsidRPr="00993FCD" w:rsidRDefault="003E5B8C" w:rsidP="00EF5D68">
      <w:pPr>
        <w:pStyle w:val="ListParagraph"/>
        <w:ind w:left="0"/>
        <w:jc w:val="both"/>
      </w:pPr>
      <w:r w:rsidRPr="00993FCD">
        <w:lastRenderedPageBreak/>
        <w:t xml:space="preserve">Novo Nordisk accepts existing legal rights (e.g. applicable data protection rights) which may impose certain limitations </w:t>
      </w:r>
      <w:r w:rsidR="00042E88">
        <w:t xml:space="preserve">to </w:t>
      </w:r>
      <w:r w:rsidRPr="00993FCD">
        <w:t>disclosure on an individual</w:t>
      </w:r>
      <w:r w:rsidR="00935069">
        <w:t xml:space="preserve"> named</w:t>
      </w:r>
      <w:r w:rsidRPr="00993FCD">
        <w:t xml:space="preserve"> basis. </w:t>
      </w:r>
      <w:r w:rsidR="00C002E8" w:rsidRPr="00993FCD">
        <w:t xml:space="preserve">Novo </w:t>
      </w:r>
      <w:r w:rsidRPr="00993FCD">
        <w:t xml:space="preserve">Nordisk </w:t>
      </w:r>
      <w:r w:rsidR="00042E88">
        <w:t xml:space="preserve">has </w:t>
      </w:r>
      <w:r w:rsidRPr="00993FCD">
        <w:t>approach</w:t>
      </w:r>
      <w:r w:rsidR="00042E88">
        <w:t>ed</w:t>
      </w:r>
      <w:r w:rsidRPr="00993FCD">
        <w:t xml:space="preserve"> all HCPs</w:t>
      </w:r>
      <w:r w:rsidR="00321433">
        <w:t xml:space="preserve"> (and HCOs – if applicable)</w:t>
      </w:r>
      <w:r w:rsidRPr="00993FCD">
        <w:t xml:space="preserve"> </w:t>
      </w:r>
      <w:r w:rsidR="00993FCD">
        <w:t xml:space="preserve">in order </w:t>
      </w:r>
      <w:r w:rsidR="00042E88">
        <w:t xml:space="preserve">for them </w:t>
      </w:r>
      <w:r w:rsidRPr="00993FCD">
        <w:t>to provi</w:t>
      </w:r>
      <w:r w:rsidR="00993FCD">
        <w:t>d</w:t>
      </w:r>
      <w:r w:rsidRPr="00993FCD">
        <w:t xml:space="preserve">e their consent to Novo Nordisk publishing </w:t>
      </w:r>
      <w:r w:rsidR="000A0CF4">
        <w:t>on an individual</w:t>
      </w:r>
      <w:r w:rsidR="00935069">
        <w:t xml:space="preserve"> named</w:t>
      </w:r>
      <w:r w:rsidR="000A0CF4">
        <w:t xml:space="preserve"> basis </w:t>
      </w:r>
      <w:r w:rsidRPr="00993FCD">
        <w:t xml:space="preserve">details of any ToV they receive from Novo Nordisk. </w:t>
      </w:r>
      <w:r w:rsidR="000A0CF4">
        <w:t xml:space="preserve">Where consent is not provided (or subsequently revoked), all ToVs made to such recipient has been anonymised and aggregated. Novo Nordisk does not disclose any ToVs to an HCP on an individual </w:t>
      </w:r>
      <w:r w:rsidR="00935069">
        <w:t xml:space="preserve">named </w:t>
      </w:r>
      <w:r w:rsidR="000A0CF4">
        <w:t xml:space="preserve">basis if only partial consent has been given. </w:t>
      </w:r>
    </w:p>
    <w:p w14:paraId="14FD33AC" w14:textId="77777777" w:rsidR="00FC5BCA" w:rsidRPr="00993FCD" w:rsidRDefault="00FC5BCA" w:rsidP="00EF5D68">
      <w:pPr>
        <w:pStyle w:val="ListParagraph"/>
        <w:ind w:left="0"/>
        <w:jc w:val="both"/>
      </w:pPr>
    </w:p>
    <w:p w14:paraId="797583E1" w14:textId="77777777" w:rsidR="00F81119" w:rsidRPr="00993FCD" w:rsidRDefault="00F81119" w:rsidP="00EF5D68">
      <w:pPr>
        <w:pStyle w:val="ListParagraph"/>
        <w:numPr>
          <w:ilvl w:val="0"/>
          <w:numId w:val="21"/>
        </w:numPr>
        <w:jc w:val="both"/>
        <w:rPr>
          <w:b/>
        </w:rPr>
      </w:pPr>
      <w:r w:rsidRPr="00993FCD">
        <w:rPr>
          <w:b/>
        </w:rPr>
        <w:t>Items excluded from Disclosure</w:t>
      </w:r>
    </w:p>
    <w:p w14:paraId="1A265D92" w14:textId="0364F407" w:rsidR="00F25432" w:rsidRPr="00993FCD" w:rsidRDefault="00FD304D" w:rsidP="00EF5D68">
      <w:pPr>
        <w:spacing w:before="100" w:beforeAutospacing="1" w:after="100" w:afterAutospacing="1" w:line="240" w:lineRule="auto"/>
        <w:jc w:val="both"/>
      </w:pPr>
      <w:r w:rsidRPr="00993FCD">
        <w:rPr>
          <w:rFonts w:eastAsia="Times New Roman" w:cs="Times New Roman"/>
          <w:szCs w:val="20"/>
          <w:lang w:eastAsia="en-GB"/>
        </w:rPr>
        <w:t xml:space="preserve">In accordance with </w:t>
      </w:r>
      <w:r w:rsidR="00F25432" w:rsidRPr="00993FCD">
        <w:rPr>
          <w:rFonts w:eastAsia="Times New Roman" w:cs="Times New Roman"/>
          <w:szCs w:val="20"/>
          <w:lang w:eastAsia="en-GB"/>
        </w:rPr>
        <w:t xml:space="preserve">the </w:t>
      </w:r>
      <w:r w:rsidR="00F81119" w:rsidRPr="00993FCD">
        <w:rPr>
          <w:rFonts w:eastAsia="Times New Roman" w:cs="Times New Roman"/>
          <w:szCs w:val="20"/>
          <w:lang w:eastAsia="en-GB"/>
        </w:rPr>
        <w:t>EFPIA Disclosure Code</w:t>
      </w:r>
      <w:r w:rsidRPr="00993FCD">
        <w:rPr>
          <w:rFonts w:eastAsia="Times New Roman" w:cs="Times New Roman"/>
          <w:szCs w:val="20"/>
          <w:lang w:eastAsia="en-GB"/>
        </w:rPr>
        <w:t xml:space="preserve"> and </w:t>
      </w:r>
      <w:r w:rsidR="00D80D50">
        <w:rPr>
          <w:rFonts w:eastAsia="Times New Roman" w:cs="Times New Roman"/>
          <w:szCs w:val="20"/>
          <w:lang w:eastAsia="en-GB"/>
        </w:rPr>
        <w:t>“</w:t>
      </w:r>
      <w:r w:rsidR="00D80D50">
        <w:rPr>
          <w:szCs w:val="20"/>
        </w:rPr>
        <w:t>AIFP kodex upravující zveřejňování plateb a jiných plnění farmaceutických společností zdravotnickým odborníkům a zdravotnickým zařízením “,</w:t>
      </w:r>
      <w:r w:rsidRPr="00993FCD">
        <w:rPr>
          <w:color w:val="FF0000"/>
        </w:rPr>
        <w:t xml:space="preserve"> </w:t>
      </w:r>
      <w:r w:rsidRPr="00993FCD">
        <w:t xml:space="preserve">Novo Nordisk does </w:t>
      </w:r>
      <w:r w:rsidRPr="00993FCD">
        <w:rPr>
          <w:b/>
          <w:u w:val="single"/>
        </w:rPr>
        <w:t>not</w:t>
      </w:r>
      <w:r w:rsidRPr="00993FCD">
        <w:t xml:space="preserve"> disclose</w:t>
      </w:r>
      <w:r w:rsidR="00304961">
        <w:t xml:space="preserve"> </w:t>
      </w:r>
      <w:r w:rsidR="00304961" w:rsidRPr="00993FCD">
        <w:t>the following items</w:t>
      </w:r>
      <w:r w:rsidRPr="00993FCD">
        <w:t>:</w:t>
      </w:r>
      <w:r w:rsidR="00F25432" w:rsidRPr="00993FCD">
        <w:t xml:space="preserve"> </w:t>
      </w:r>
    </w:p>
    <w:p w14:paraId="162B949C" w14:textId="2E95221E" w:rsidR="00F25432" w:rsidRPr="00993FCD" w:rsidRDefault="00F25432" w:rsidP="00EF5D68">
      <w:pPr>
        <w:pStyle w:val="ListParagraph"/>
        <w:numPr>
          <w:ilvl w:val="0"/>
          <w:numId w:val="23"/>
        </w:numPr>
        <w:spacing w:before="100" w:beforeAutospacing="1" w:after="100" w:afterAutospacing="1" w:line="240" w:lineRule="auto"/>
        <w:jc w:val="both"/>
        <w:rPr>
          <w:rFonts w:eastAsia="Times New Roman" w:cs="Times New Roman"/>
          <w:szCs w:val="20"/>
          <w:lang w:eastAsia="en-GB"/>
        </w:rPr>
      </w:pPr>
      <w:r w:rsidRPr="00993FCD">
        <w:rPr>
          <w:rFonts w:eastAsia="Times New Roman" w:cs="Times New Roman"/>
          <w:szCs w:val="20"/>
          <w:lang w:eastAsia="en-GB"/>
        </w:rPr>
        <w:t>over-the-counter medicines,</w:t>
      </w:r>
      <w:r w:rsidR="00F81119" w:rsidRPr="00993FCD">
        <w:rPr>
          <w:rFonts w:eastAsia="Times New Roman" w:cs="Times New Roman"/>
          <w:szCs w:val="20"/>
          <w:lang w:eastAsia="en-GB"/>
        </w:rPr>
        <w:t xml:space="preserve"> items of medical utility</w:t>
      </w:r>
      <w:r w:rsidRPr="00993FCD">
        <w:rPr>
          <w:rFonts w:eastAsia="Times New Roman" w:cs="Times New Roman"/>
          <w:szCs w:val="20"/>
          <w:lang w:eastAsia="en-GB"/>
        </w:rPr>
        <w:t xml:space="preserve"> and </w:t>
      </w:r>
      <w:r w:rsidR="00F81119" w:rsidRPr="00993FCD">
        <w:rPr>
          <w:rFonts w:eastAsia="Times New Roman" w:cs="Times New Roman"/>
          <w:szCs w:val="20"/>
          <w:lang w:eastAsia="en-GB"/>
        </w:rPr>
        <w:t>meals and drinks</w:t>
      </w:r>
      <w:r w:rsidRPr="00993FCD">
        <w:rPr>
          <w:rFonts w:eastAsia="Times New Roman" w:cs="Times New Roman"/>
          <w:szCs w:val="20"/>
          <w:lang w:eastAsia="en-GB"/>
        </w:rPr>
        <w:t>;</w:t>
      </w:r>
      <w:r w:rsidR="00F81119" w:rsidRPr="00993FCD">
        <w:rPr>
          <w:rFonts w:eastAsia="Times New Roman" w:cs="Times New Roman"/>
          <w:szCs w:val="20"/>
          <w:lang w:eastAsia="en-GB"/>
        </w:rPr>
        <w:t xml:space="preserve"> </w:t>
      </w:r>
    </w:p>
    <w:p w14:paraId="7D07FAC0" w14:textId="77777777" w:rsidR="00935069" w:rsidRDefault="00F25432" w:rsidP="00EF5D68">
      <w:pPr>
        <w:spacing w:before="100" w:beforeAutospacing="1" w:after="100" w:afterAutospacing="1" w:line="240" w:lineRule="auto"/>
        <w:ind w:left="720"/>
        <w:jc w:val="both"/>
        <w:rPr>
          <w:rFonts w:eastAsia="Times New Roman" w:cs="Times New Roman"/>
          <w:szCs w:val="20"/>
          <w:lang w:eastAsia="en-GB"/>
        </w:rPr>
      </w:pPr>
      <w:r w:rsidRPr="00993FCD">
        <w:rPr>
          <w:rFonts w:eastAsia="Times New Roman" w:cs="Times New Roman"/>
          <w:szCs w:val="20"/>
          <w:lang w:eastAsia="en-GB"/>
        </w:rPr>
        <w:t xml:space="preserve">ii) </w:t>
      </w:r>
      <w:r w:rsidR="00993FCD">
        <w:rPr>
          <w:rFonts w:eastAsia="Times New Roman" w:cs="Times New Roman"/>
          <w:szCs w:val="20"/>
          <w:lang w:eastAsia="en-GB"/>
        </w:rPr>
        <w:t xml:space="preserve"> </w:t>
      </w:r>
      <w:r w:rsidR="00F81119" w:rsidRPr="00993FCD">
        <w:rPr>
          <w:rFonts w:eastAsia="Times New Roman" w:cs="Times New Roman"/>
          <w:szCs w:val="20"/>
          <w:lang w:eastAsia="en-GB"/>
        </w:rPr>
        <w:t>medical samples purchases and sales of Medicinal Products by and between a Member Company and an HCP or an HCO</w:t>
      </w:r>
    </w:p>
    <w:p w14:paraId="54059785" w14:textId="32DACEBB" w:rsidR="00935069" w:rsidRPr="00935069" w:rsidRDefault="00935069" w:rsidP="00EF5D68">
      <w:pPr>
        <w:spacing w:before="100" w:beforeAutospacing="1" w:after="100" w:afterAutospacing="1" w:line="240" w:lineRule="auto"/>
        <w:ind w:left="720"/>
        <w:jc w:val="both"/>
        <w:rPr>
          <w:rFonts w:eastAsia="Times New Roman" w:cs="Times New Roman"/>
          <w:szCs w:val="20"/>
          <w:lang w:eastAsia="en-GB"/>
        </w:rPr>
      </w:pPr>
      <w:r>
        <w:rPr>
          <w:rFonts w:eastAsia="Times New Roman" w:cs="Times New Roman"/>
          <w:szCs w:val="20"/>
          <w:lang w:eastAsia="en-GB"/>
        </w:rPr>
        <w:t xml:space="preserve">iii) </w:t>
      </w:r>
      <w:r w:rsidR="00F81119" w:rsidRPr="00993FCD">
        <w:rPr>
          <w:rFonts w:eastAsia="Times New Roman" w:cs="Times New Roman"/>
          <w:szCs w:val="20"/>
          <w:lang w:eastAsia="en-GB"/>
        </w:rPr>
        <w:t xml:space="preserve"> </w:t>
      </w:r>
      <w:r w:rsidRPr="00993FCD">
        <w:t>Transfers of Value</w:t>
      </w:r>
      <w:r>
        <w:t xml:space="preserve"> (ToV)</w:t>
      </w:r>
      <w:r w:rsidRPr="00993FCD">
        <w:t xml:space="preserve"> </w:t>
      </w:r>
      <w:r>
        <w:t xml:space="preserve">related to </w:t>
      </w:r>
      <w:r w:rsidRPr="00993FCD">
        <w:t xml:space="preserve">investigational compounds and biological samples </w:t>
      </w:r>
    </w:p>
    <w:p w14:paraId="4AD88095" w14:textId="5CD42A02" w:rsidR="00F81119" w:rsidRDefault="00F81119" w:rsidP="00EF5D68">
      <w:pPr>
        <w:spacing w:before="100" w:beforeAutospacing="1" w:after="100" w:afterAutospacing="1" w:line="240" w:lineRule="auto"/>
        <w:jc w:val="both"/>
        <w:rPr>
          <w:rFonts w:eastAsia="Times New Roman" w:cs="Times New Roman"/>
          <w:szCs w:val="20"/>
          <w:lang w:eastAsia="en-GB"/>
        </w:rPr>
      </w:pPr>
      <w:r w:rsidRPr="009E1F4C">
        <w:rPr>
          <w:rFonts w:eastAsia="Times New Roman" w:cs="Times New Roman"/>
          <w:szCs w:val="20"/>
          <w:lang w:eastAsia="en-GB"/>
        </w:rPr>
        <w:t>External and internal Novo Nordisk</w:t>
      </w:r>
      <w:r w:rsidR="00F25432" w:rsidRPr="009E1F4C">
        <w:rPr>
          <w:rFonts w:eastAsia="Times New Roman" w:cs="Times New Roman"/>
          <w:szCs w:val="20"/>
          <w:lang w:eastAsia="en-GB"/>
        </w:rPr>
        <w:t xml:space="preserve"> trainings where Novo Nordisk</w:t>
      </w:r>
      <w:r w:rsidRPr="009E1F4C">
        <w:rPr>
          <w:rFonts w:eastAsia="Times New Roman" w:cs="Times New Roman"/>
          <w:szCs w:val="20"/>
          <w:lang w:eastAsia="en-GB"/>
        </w:rPr>
        <w:t xml:space="preserve"> invite</w:t>
      </w:r>
      <w:r w:rsidR="00F25432" w:rsidRPr="009E1F4C">
        <w:rPr>
          <w:rFonts w:eastAsia="Times New Roman" w:cs="Times New Roman"/>
          <w:szCs w:val="20"/>
          <w:lang w:eastAsia="en-GB"/>
        </w:rPr>
        <w:t>s</w:t>
      </w:r>
      <w:r w:rsidRPr="009E1F4C">
        <w:rPr>
          <w:rFonts w:eastAsia="Times New Roman" w:cs="Times New Roman"/>
          <w:szCs w:val="20"/>
          <w:lang w:eastAsia="en-GB"/>
        </w:rPr>
        <w:t xml:space="preserve"> HCPs to participate (without any additional money transfer or cover of expenses) </w:t>
      </w:r>
      <w:r w:rsidR="00E90BDD" w:rsidRPr="009E1F4C">
        <w:rPr>
          <w:rFonts w:eastAsia="Times New Roman" w:cs="Times New Roman"/>
          <w:szCs w:val="20"/>
          <w:lang w:eastAsia="en-GB"/>
        </w:rPr>
        <w:t>are not</w:t>
      </w:r>
      <w:r w:rsidRPr="009E1F4C">
        <w:rPr>
          <w:rFonts w:eastAsia="Times New Roman" w:cs="Times New Roman"/>
          <w:szCs w:val="20"/>
          <w:lang w:eastAsia="en-GB"/>
        </w:rPr>
        <w:t xml:space="preserve"> disclosed.</w:t>
      </w:r>
    </w:p>
    <w:p w14:paraId="21DE63CD" w14:textId="3FD79024" w:rsidR="00E86209" w:rsidRDefault="00E86209" w:rsidP="00EF5D68">
      <w:pPr>
        <w:spacing w:before="100" w:beforeAutospacing="1" w:after="100" w:afterAutospacing="1" w:line="240" w:lineRule="auto"/>
        <w:jc w:val="both"/>
        <w:rPr>
          <w:rFonts w:eastAsia="Times New Roman" w:cs="Times New Roman"/>
          <w:szCs w:val="20"/>
          <w:lang w:eastAsia="en-GB"/>
        </w:rPr>
      </w:pPr>
      <w:r>
        <w:rPr>
          <w:rFonts w:eastAsia="Times New Roman" w:cs="Times New Roman"/>
          <w:szCs w:val="20"/>
          <w:lang w:eastAsia="en-GB"/>
        </w:rPr>
        <w:t xml:space="preserve">Where Novo Nordisk provides a benefit in kind to an HCO but the benefit in kind does not result in a permanent enrichment of the HCO, e.g. loan of (laboraty) equipment to a hospital in connection with </w:t>
      </w:r>
      <w:r w:rsidR="00F2797B">
        <w:rPr>
          <w:rFonts w:eastAsia="Times New Roman" w:cs="Times New Roman"/>
          <w:szCs w:val="20"/>
          <w:lang w:eastAsia="en-GB"/>
        </w:rPr>
        <w:t xml:space="preserve">and for the purpose of </w:t>
      </w:r>
      <w:r>
        <w:rPr>
          <w:rFonts w:eastAsia="Times New Roman" w:cs="Times New Roman"/>
          <w:szCs w:val="20"/>
          <w:lang w:eastAsia="en-GB"/>
        </w:rPr>
        <w:t xml:space="preserve">the HCOs conduct of a clinical trial, such benefit in kind is not disclosed. </w:t>
      </w:r>
    </w:p>
    <w:p w14:paraId="7F87E7FE" w14:textId="2D0F2DD9" w:rsidR="00E86209" w:rsidRPr="00993FCD" w:rsidRDefault="00201B26" w:rsidP="00EF5D68">
      <w:pPr>
        <w:spacing w:before="100" w:beforeAutospacing="1" w:after="100" w:afterAutospacing="1" w:line="240" w:lineRule="auto"/>
        <w:jc w:val="both"/>
        <w:rPr>
          <w:rFonts w:eastAsia="Times New Roman" w:cs="Times New Roman"/>
          <w:szCs w:val="20"/>
          <w:lang w:eastAsia="en-GB"/>
        </w:rPr>
      </w:pPr>
      <w:r>
        <w:rPr>
          <w:rFonts w:eastAsia="Times New Roman" w:cs="Times New Roman"/>
          <w:szCs w:val="20"/>
          <w:lang w:eastAsia="en-GB"/>
        </w:rPr>
        <w:t>P</w:t>
      </w:r>
      <w:r w:rsidR="00E86209">
        <w:rPr>
          <w:rFonts w:eastAsia="Times New Roman" w:cs="Times New Roman"/>
          <w:szCs w:val="20"/>
          <w:lang w:eastAsia="en-GB"/>
        </w:rPr>
        <w:t>ass-through costs paid by Novo Nordisk to or via an HCO are disclosed although there is no enrichment of/</w:t>
      </w:r>
      <w:r w:rsidR="00F2797B">
        <w:rPr>
          <w:rFonts w:eastAsia="Times New Roman" w:cs="Times New Roman"/>
          <w:szCs w:val="20"/>
          <w:lang w:eastAsia="en-GB"/>
        </w:rPr>
        <w:t xml:space="preserve">monetary </w:t>
      </w:r>
      <w:r w:rsidR="00E86209">
        <w:rPr>
          <w:rFonts w:eastAsia="Times New Roman" w:cs="Times New Roman"/>
          <w:szCs w:val="20"/>
          <w:lang w:eastAsia="en-GB"/>
        </w:rPr>
        <w:t xml:space="preserve">benefit to the receiving HCO. For instance, if Novo Nordisk compensates an HCO conducting a clinical study for costs towards patients’ transport, and these costs are paid out to the HCO (to cover the taxi costs paid by the HCO), these pass-through costs are disclosed. </w:t>
      </w:r>
    </w:p>
    <w:p w14:paraId="12E5CAFF" w14:textId="77777777" w:rsidR="003E5B8C" w:rsidRPr="00993FCD" w:rsidRDefault="003E5B8C" w:rsidP="00EF5D68">
      <w:pPr>
        <w:pStyle w:val="ListParagraph"/>
        <w:ind w:left="0"/>
        <w:jc w:val="both"/>
      </w:pPr>
    </w:p>
    <w:p w14:paraId="4C78D2FF" w14:textId="0FB0A4B5" w:rsidR="000B5E48" w:rsidRPr="00993FCD" w:rsidRDefault="00FF34CC" w:rsidP="00EF5D68">
      <w:pPr>
        <w:pStyle w:val="SOPHeading"/>
        <w:ind w:left="0" w:firstLine="0"/>
        <w:jc w:val="both"/>
      </w:pPr>
      <w:bookmarkStart w:id="3" w:name="_Toc401923789"/>
      <w:bookmarkStart w:id="4" w:name="_Toc469579385"/>
      <w:r w:rsidRPr="00993FCD">
        <w:t xml:space="preserve">2. </w:t>
      </w:r>
      <w:r w:rsidR="007652AB" w:rsidRPr="00993FCD">
        <w:t xml:space="preserve">Terminology and </w:t>
      </w:r>
      <w:r w:rsidR="00320781" w:rsidRPr="00993FCD">
        <w:t>D</w:t>
      </w:r>
      <w:r w:rsidR="000B5E48" w:rsidRPr="00993FCD">
        <w:t>efinitions</w:t>
      </w:r>
      <w:bookmarkEnd w:id="3"/>
      <w:bookmarkEnd w:id="4"/>
    </w:p>
    <w:p w14:paraId="4C78D300" w14:textId="77777777" w:rsidR="00A86891" w:rsidRPr="00993FCD" w:rsidRDefault="00A86891" w:rsidP="00EF5D68">
      <w:pPr>
        <w:jc w:val="both"/>
        <w:rPr>
          <w:b/>
          <w:u w:val="single"/>
        </w:rPr>
      </w:pPr>
    </w:p>
    <w:p w14:paraId="42589A6C" w14:textId="2901E444" w:rsidR="00A60DB6" w:rsidRPr="00993FCD" w:rsidRDefault="003E5DE2" w:rsidP="00EF5D68">
      <w:pPr>
        <w:jc w:val="both"/>
      </w:pPr>
      <w:r w:rsidRPr="00993FCD">
        <w:t xml:space="preserve">The </w:t>
      </w:r>
      <w:r w:rsidR="005D3D35" w:rsidRPr="00993FCD">
        <w:t>t</w:t>
      </w:r>
      <w:r w:rsidR="008B2950" w:rsidRPr="00993FCD">
        <w:t xml:space="preserve">erminologies </w:t>
      </w:r>
      <w:r w:rsidRPr="00993FCD">
        <w:t xml:space="preserve">below reflect </w:t>
      </w:r>
      <w:r w:rsidR="00664458" w:rsidRPr="00993FCD">
        <w:t>Novo Nordisk</w:t>
      </w:r>
      <w:r w:rsidR="000A0CF4">
        <w:t>’s</w:t>
      </w:r>
      <w:r w:rsidRPr="00993FCD">
        <w:t xml:space="preserve"> </w:t>
      </w:r>
      <w:r w:rsidR="005D3D35" w:rsidRPr="00993FCD">
        <w:t>approach</w:t>
      </w:r>
      <w:r w:rsidR="00F702E1" w:rsidRPr="00993FCD">
        <w:t xml:space="preserve"> </w:t>
      </w:r>
      <w:r w:rsidR="000A0CF4">
        <w:t xml:space="preserve">and explanation of how the disclosure requirements have been interpreted in a Novo Nordisk context. </w:t>
      </w:r>
    </w:p>
    <w:p w14:paraId="4C78D305" w14:textId="77777777" w:rsidR="003E5DE2" w:rsidRPr="00993FCD" w:rsidRDefault="003E5DE2" w:rsidP="00EF5D68">
      <w:pPr>
        <w:jc w:val="both"/>
        <w:rPr>
          <w:b/>
          <w:u w:val="single"/>
        </w:rPr>
      </w:pPr>
    </w:p>
    <w:tbl>
      <w:tblPr>
        <w:tblStyle w:val="TableGrid"/>
        <w:tblW w:w="0" w:type="auto"/>
        <w:tblCellSpacing w:w="11" w:type="dxa"/>
        <w:tblCellMar>
          <w:top w:w="57" w:type="dxa"/>
          <w:bottom w:w="28" w:type="dxa"/>
        </w:tblCellMar>
        <w:tblLook w:val="04A0" w:firstRow="1" w:lastRow="0" w:firstColumn="1" w:lastColumn="0" w:noHBand="0" w:noVBand="1"/>
      </w:tblPr>
      <w:tblGrid>
        <w:gridCol w:w="3918"/>
        <w:gridCol w:w="11673"/>
      </w:tblGrid>
      <w:tr w:rsidR="00433A77" w:rsidRPr="00993FCD" w14:paraId="4C78D309" w14:textId="77777777" w:rsidTr="00AC4EA6">
        <w:trPr>
          <w:tblHeader/>
          <w:tblCellSpacing w:w="11" w:type="dxa"/>
        </w:trPr>
        <w:tc>
          <w:tcPr>
            <w:tcW w:w="3885" w:type="dxa"/>
            <w:shd w:val="clear" w:color="auto" w:fill="009FDA"/>
          </w:tcPr>
          <w:p w14:paraId="4C78D306" w14:textId="5FA66BBC" w:rsidR="00433A77" w:rsidRPr="00993FCD" w:rsidRDefault="00433A77" w:rsidP="00EF5D68">
            <w:pPr>
              <w:spacing w:after="200" w:line="240" w:lineRule="auto"/>
              <w:jc w:val="both"/>
              <w:rPr>
                <w:b/>
                <w:color w:val="FFFFFF" w:themeColor="background1"/>
                <w:lang w:val="en-GB"/>
              </w:rPr>
            </w:pPr>
            <w:r w:rsidRPr="00993FCD">
              <w:rPr>
                <w:b/>
                <w:bCs/>
                <w:color w:val="FFFFFF" w:themeColor="background1"/>
                <w:lang w:val="en-GB"/>
              </w:rPr>
              <w:t>Terminology</w:t>
            </w:r>
          </w:p>
        </w:tc>
        <w:tc>
          <w:tcPr>
            <w:tcW w:w="11640" w:type="dxa"/>
            <w:shd w:val="clear" w:color="auto" w:fill="009FDA"/>
          </w:tcPr>
          <w:p w14:paraId="4C78D308" w14:textId="4E9906AB" w:rsidR="00433A77" w:rsidRPr="00993FCD" w:rsidRDefault="00433A77" w:rsidP="00EF5D68">
            <w:pPr>
              <w:spacing w:line="240" w:lineRule="auto"/>
              <w:jc w:val="both"/>
              <w:rPr>
                <w:b/>
                <w:color w:val="FFFFFF" w:themeColor="background1"/>
                <w:lang w:val="en-GB"/>
              </w:rPr>
            </w:pPr>
            <w:r w:rsidRPr="00993FCD">
              <w:rPr>
                <w:b/>
                <w:color w:val="FFFFFF" w:themeColor="background1"/>
                <w:lang w:val="en-GB"/>
              </w:rPr>
              <w:t xml:space="preserve">Novo Nordisk approach </w:t>
            </w:r>
          </w:p>
        </w:tc>
      </w:tr>
      <w:tr w:rsidR="00433A77" w:rsidRPr="00993FCD" w14:paraId="4C78D30F" w14:textId="77777777" w:rsidTr="00AC4EA6">
        <w:trPr>
          <w:tblCellSpacing w:w="11" w:type="dxa"/>
        </w:trPr>
        <w:tc>
          <w:tcPr>
            <w:tcW w:w="3885" w:type="dxa"/>
          </w:tcPr>
          <w:p w14:paraId="4C78D30A" w14:textId="77777777" w:rsidR="00433A77" w:rsidRPr="00993FCD" w:rsidRDefault="00433A77" w:rsidP="00FC70C9">
            <w:pPr>
              <w:pStyle w:val="Default"/>
              <w:jc w:val="both"/>
              <w:rPr>
                <w:rFonts w:ascii="Verdana" w:hAnsi="Verdana"/>
                <w:b/>
                <w:bCs/>
                <w:noProof/>
                <w:sz w:val="20"/>
                <w:szCs w:val="20"/>
                <w:lang w:val="en-GB"/>
              </w:rPr>
            </w:pPr>
            <w:r w:rsidRPr="00993FCD">
              <w:rPr>
                <w:rFonts w:ascii="Verdana" w:hAnsi="Verdana"/>
                <w:b/>
                <w:bCs/>
                <w:noProof/>
                <w:sz w:val="20"/>
                <w:szCs w:val="20"/>
                <w:lang w:val="en-GB"/>
              </w:rPr>
              <w:lastRenderedPageBreak/>
              <w:t>Accommodation</w:t>
            </w:r>
          </w:p>
        </w:tc>
        <w:tc>
          <w:tcPr>
            <w:tcW w:w="11640" w:type="dxa"/>
          </w:tcPr>
          <w:p w14:paraId="4C78D30C" w14:textId="4BC4DC1D" w:rsidR="00433A77" w:rsidRPr="00993FCD" w:rsidRDefault="00433A77" w:rsidP="00FC70C9">
            <w:pPr>
              <w:spacing w:line="240" w:lineRule="auto"/>
              <w:jc w:val="both"/>
              <w:rPr>
                <w:lang w:val="en-GB"/>
              </w:rPr>
            </w:pPr>
            <w:r w:rsidRPr="00993FCD">
              <w:rPr>
                <w:lang w:val="en-GB"/>
              </w:rPr>
              <w:t>If expenses for accommodation are covered by Novo Nordisk, all expenses related to the accommodation (excluding meals and drinks) will be included in the disclosure e.g.:</w:t>
            </w:r>
          </w:p>
          <w:p w14:paraId="6848CAEC" w14:textId="7C615AE7" w:rsidR="00433A77" w:rsidRPr="00993FCD" w:rsidRDefault="00433A77" w:rsidP="00FC70C9">
            <w:pPr>
              <w:pStyle w:val="ListBullet"/>
              <w:jc w:val="both"/>
              <w:rPr>
                <w:lang w:val="en-GB"/>
              </w:rPr>
            </w:pPr>
            <w:r w:rsidRPr="00993FCD">
              <w:rPr>
                <w:lang w:val="en-GB"/>
              </w:rPr>
              <w:t>room rate</w:t>
            </w:r>
          </w:p>
          <w:p w14:paraId="4B9DA124" w14:textId="77777777" w:rsidR="00433A77" w:rsidRPr="00993FCD" w:rsidRDefault="00433A77" w:rsidP="00FC70C9">
            <w:pPr>
              <w:pStyle w:val="ListBullet"/>
              <w:jc w:val="both"/>
              <w:rPr>
                <w:lang w:val="en-GB"/>
              </w:rPr>
            </w:pPr>
            <w:r w:rsidRPr="00993FCD">
              <w:rPr>
                <w:lang w:val="en-GB"/>
              </w:rPr>
              <w:t>fees for additional services (Wi-Fi, late check-out, etc.)</w:t>
            </w:r>
          </w:p>
          <w:p w14:paraId="02CFD033" w14:textId="2D3E2AD9" w:rsidR="00433A77" w:rsidRPr="00993FCD" w:rsidRDefault="00433A77" w:rsidP="00FC70C9">
            <w:pPr>
              <w:pStyle w:val="ListBullet"/>
              <w:jc w:val="both"/>
              <w:rPr>
                <w:lang w:val="en-GB"/>
              </w:rPr>
            </w:pPr>
            <w:r w:rsidRPr="00993FCD">
              <w:rPr>
                <w:lang w:val="en-GB"/>
              </w:rPr>
              <w:t xml:space="preserve">related taxes </w:t>
            </w:r>
          </w:p>
          <w:p w14:paraId="3EC109A3" w14:textId="77777777" w:rsidR="00433A77" w:rsidRPr="00993FCD" w:rsidRDefault="00433A77" w:rsidP="00FC70C9">
            <w:pPr>
              <w:pStyle w:val="ListBullet"/>
              <w:numPr>
                <w:ilvl w:val="0"/>
                <w:numId w:val="0"/>
              </w:numPr>
              <w:ind w:left="360"/>
              <w:jc w:val="both"/>
              <w:rPr>
                <w:lang w:val="en-GB"/>
              </w:rPr>
            </w:pPr>
          </w:p>
          <w:p w14:paraId="4C78D30E" w14:textId="5BA57697" w:rsidR="00433A77" w:rsidRPr="00993FCD" w:rsidRDefault="00433A77" w:rsidP="002A61EF">
            <w:pPr>
              <w:spacing w:line="240" w:lineRule="auto"/>
              <w:jc w:val="both"/>
              <w:rPr>
                <w:lang w:val="en-GB"/>
              </w:rPr>
            </w:pPr>
            <w:r w:rsidRPr="00993FCD">
              <w:rPr>
                <w:lang w:val="en-GB"/>
              </w:rPr>
              <w:t>Meals and drinks do not have to be disclosed under the EFPIA disclosure code and therefore are separated/reduced from the accommodation invoice.</w:t>
            </w:r>
            <w:r w:rsidR="005964DD" w:rsidRPr="002A61EF">
              <w:t xml:space="preserve"> </w:t>
            </w:r>
            <w:r w:rsidRPr="00993FCD">
              <w:rPr>
                <w:lang w:val="en-GB"/>
              </w:rPr>
              <w:t xml:space="preserve"> </w:t>
            </w:r>
          </w:p>
        </w:tc>
      </w:tr>
      <w:tr w:rsidR="00433A77" w:rsidRPr="00993FCD" w14:paraId="4C78D313" w14:textId="77777777" w:rsidTr="00AC4EA6">
        <w:trPr>
          <w:tblCellSpacing w:w="11" w:type="dxa"/>
        </w:trPr>
        <w:tc>
          <w:tcPr>
            <w:tcW w:w="3885" w:type="dxa"/>
          </w:tcPr>
          <w:p w14:paraId="4C78D310" w14:textId="2DC0F1E0" w:rsidR="00433A77" w:rsidRPr="00993FCD" w:rsidRDefault="00433A77" w:rsidP="00FC70C9">
            <w:pPr>
              <w:pStyle w:val="Default"/>
              <w:jc w:val="both"/>
              <w:rPr>
                <w:rFonts w:ascii="Verdana" w:hAnsi="Verdana"/>
                <w:b/>
                <w:bCs/>
                <w:noProof/>
                <w:sz w:val="20"/>
                <w:szCs w:val="20"/>
                <w:lang w:val="en-GB"/>
              </w:rPr>
            </w:pPr>
            <w:r w:rsidRPr="00993FCD">
              <w:rPr>
                <w:rFonts w:ascii="Verdana" w:hAnsi="Verdana"/>
                <w:b/>
                <w:bCs/>
                <w:noProof/>
                <w:sz w:val="20"/>
                <w:szCs w:val="20"/>
                <w:lang w:val="en-GB"/>
              </w:rPr>
              <w:t>Advisory Board</w:t>
            </w:r>
          </w:p>
        </w:tc>
        <w:tc>
          <w:tcPr>
            <w:tcW w:w="11640" w:type="dxa"/>
          </w:tcPr>
          <w:p w14:paraId="4C78D312" w14:textId="01ECBACA" w:rsidR="00433A77" w:rsidRPr="00993FCD" w:rsidRDefault="002A61EF" w:rsidP="002A61EF">
            <w:pPr>
              <w:spacing w:before="100" w:beforeAutospacing="1" w:after="100" w:afterAutospacing="1" w:line="240" w:lineRule="auto"/>
              <w:jc w:val="both"/>
              <w:rPr>
                <w:lang w:val="en-GB" w:eastAsia="en-GB"/>
              </w:rPr>
            </w:pPr>
            <w:r w:rsidRPr="002A61EF">
              <w:rPr>
                <w:lang w:val="en-GB" w:eastAsia="en-GB"/>
              </w:rPr>
              <w:t>ToV related to Advisory Board activity will be disclosed as ‘Fee for service and consultancy’, unless it falls into the Novo Nordisk definition of R&amp;D</w:t>
            </w:r>
            <w:r>
              <w:rPr>
                <w:lang w:val="en-GB" w:eastAsia="en-GB"/>
              </w:rPr>
              <w:t xml:space="preserve"> in which case it will be </w:t>
            </w:r>
            <w:r w:rsidRPr="002A61EF">
              <w:rPr>
                <w:lang w:val="en-GB" w:eastAsia="en-GB"/>
              </w:rPr>
              <w:t>disclosed aggregated as ToV related to R&amp;D.</w:t>
            </w:r>
          </w:p>
        </w:tc>
      </w:tr>
      <w:tr w:rsidR="00433A77" w:rsidRPr="00993FCD" w14:paraId="4C78D320" w14:textId="77777777" w:rsidTr="00AC4EA6">
        <w:trPr>
          <w:tblCellSpacing w:w="11" w:type="dxa"/>
        </w:trPr>
        <w:tc>
          <w:tcPr>
            <w:tcW w:w="3885" w:type="dxa"/>
          </w:tcPr>
          <w:p w14:paraId="4C78D314" w14:textId="77777777" w:rsidR="00433A77" w:rsidRPr="00993FCD" w:rsidRDefault="00433A77" w:rsidP="00FC70C9">
            <w:pPr>
              <w:pStyle w:val="Default"/>
              <w:jc w:val="both"/>
              <w:rPr>
                <w:rFonts w:ascii="Verdana" w:hAnsi="Verdana"/>
                <w:b/>
                <w:bCs/>
                <w:noProof/>
                <w:sz w:val="20"/>
                <w:szCs w:val="20"/>
                <w:lang w:val="en-GB"/>
              </w:rPr>
            </w:pPr>
            <w:r w:rsidRPr="00993FCD">
              <w:rPr>
                <w:rFonts w:ascii="Verdana" w:hAnsi="Verdana"/>
                <w:b/>
                <w:bCs/>
                <w:noProof/>
                <w:sz w:val="20"/>
                <w:szCs w:val="20"/>
                <w:lang w:val="en-GB"/>
              </w:rPr>
              <w:t>Aggregate</w:t>
            </w:r>
          </w:p>
        </w:tc>
        <w:tc>
          <w:tcPr>
            <w:tcW w:w="11640" w:type="dxa"/>
          </w:tcPr>
          <w:p w14:paraId="4C78D316" w14:textId="77777777" w:rsidR="00433A77" w:rsidRPr="00993FCD" w:rsidRDefault="00433A77" w:rsidP="00FC70C9">
            <w:pPr>
              <w:spacing w:line="240" w:lineRule="auto"/>
              <w:jc w:val="both"/>
              <w:rPr>
                <w:lang w:val="en-GB"/>
              </w:rPr>
            </w:pPr>
            <w:r w:rsidRPr="00993FCD">
              <w:rPr>
                <w:lang w:val="en-GB"/>
              </w:rPr>
              <w:t>There are three levels of aggregation:</w:t>
            </w:r>
          </w:p>
          <w:p w14:paraId="7E86F2CD" w14:textId="77777777" w:rsidR="00433A77" w:rsidRPr="00993FCD" w:rsidRDefault="00433A77" w:rsidP="00FC70C9">
            <w:pPr>
              <w:spacing w:line="240" w:lineRule="auto"/>
              <w:jc w:val="both"/>
              <w:rPr>
                <w:lang w:val="en-GB"/>
              </w:rPr>
            </w:pPr>
          </w:p>
          <w:p w14:paraId="1A1D8E5F" w14:textId="454585B0" w:rsidR="00433A77" w:rsidRPr="00993FCD" w:rsidRDefault="00433A77" w:rsidP="00FC70C9">
            <w:pPr>
              <w:pStyle w:val="ListParagraph"/>
              <w:numPr>
                <w:ilvl w:val="0"/>
                <w:numId w:val="10"/>
              </w:numPr>
              <w:spacing w:line="240" w:lineRule="auto"/>
              <w:jc w:val="both"/>
              <w:rPr>
                <w:lang w:val="en-GB"/>
              </w:rPr>
            </w:pPr>
            <w:r w:rsidRPr="00993FCD">
              <w:rPr>
                <w:lang w:val="en-GB"/>
              </w:rPr>
              <w:t>R&amp;D aggregate</w:t>
            </w:r>
          </w:p>
          <w:p w14:paraId="4C78D318" w14:textId="60A89964" w:rsidR="00433A77" w:rsidRPr="00993FCD" w:rsidRDefault="00433A77" w:rsidP="00FC70C9">
            <w:pPr>
              <w:pStyle w:val="ListParagraph"/>
              <w:numPr>
                <w:ilvl w:val="0"/>
                <w:numId w:val="10"/>
              </w:numPr>
              <w:spacing w:line="240" w:lineRule="auto"/>
              <w:jc w:val="both"/>
              <w:rPr>
                <w:lang w:val="en-GB"/>
              </w:rPr>
            </w:pPr>
            <w:r w:rsidRPr="00993FCD">
              <w:rPr>
                <w:lang w:val="en-GB"/>
              </w:rPr>
              <w:t xml:space="preserve">Aggregate HCP ToV </w:t>
            </w:r>
          </w:p>
          <w:p w14:paraId="4C78D319" w14:textId="694E33F3" w:rsidR="00433A77" w:rsidRPr="00993FCD" w:rsidRDefault="00433A77" w:rsidP="00FC70C9">
            <w:pPr>
              <w:pStyle w:val="ListParagraph"/>
              <w:numPr>
                <w:ilvl w:val="1"/>
                <w:numId w:val="10"/>
              </w:numPr>
              <w:spacing w:line="240" w:lineRule="auto"/>
              <w:ind w:left="853" w:hanging="425"/>
              <w:jc w:val="both"/>
              <w:rPr>
                <w:lang w:val="en-GB"/>
              </w:rPr>
            </w:pPr>
            <w:r w:rsidRPr="00993FCD">
              <w:rPr>
                <w:lang w:val="en-GB"/>
              </w:rPr>
              <w:t>If HCP consent to disclose individual data has not been obtained</w:t>
            </w:r>
            <w:r w:rsidR="0006336E">
              <w:rPr>
                <w:lang w:val="en-GB"/>
              </w:rPr>
              <w:t xml:space="preserve"> </w:t>
            </w:r>
          </w:p>
          <w:p w14:paraId="4C78D31A" w14:textId="2B80D231" w:rsidR="00433A77" w:rsidRDefault="00433A77" w:rsidP="00FC70C9">
            <w:pPr>
              <w:pStyle w:val="ListParagraph"/>
              <w:numPr>
                <w:ilvl w:val="1"/>
                <w:numId w:val="10"/>
              </w:numPr>
              <w:spacing w:line="240" w:lineRule="auto"/>
              <w:ind w:left="853" w:hanging="425"/>
              <w:jc w:val="both"/>
              <w:rPr>
                <w:lang w:val="en-GB"/>
              </w:rPr>
            </w:pPr>
            <w:r w:rsidRPr="00993FCD">
              <w:rPr>
                <w:lang w:val="en-GB"/>
              </w:rPr>
              <w:t xml:space="preserve">Data privacy limitations </w:t>
            </w:r>
            <w:r w:rsidR="002A7913">
              <w:rPr>
                <w:lang w:val="en-GB"/>
              </w:rPr>
              <w:t>(if required by local regulation)</w:t>
            </w:r>
          </w:p>
          <w:p w14:paraId="54E619F0" w14:textId="77777777" w:rsidR="002A7913" w:rsidRDefault="00433A77" w:rsidP="00FC70C9">
            <w:pPr>
              <w:pStyle w:val="ListParagraph"/>
              <w:numPr>
                <w:ilvl w:val="1"/>
                <w:numId w:val="10"/>
              </w:numPr>
              <w:spacing w:line="240" w:lineRule="auto"/>
              <w:ind w:left="853" w:hanging="425"/>
              <w:jc w:val="both"/>
              <w:rPr>
                <w:lang w:val="en-GB"/>
              </w:rPr>
            </w:pPr>
            <w:r w:rsidRPr="00993FCD">
              <w:rPr>
                <w:lang w:val="en-GB"/>
              </w:rPr>
              <w:t>Other legal reasons to not report at individual levels</w:t>
            </w:r>
            <w:r w:rsidR="002A7913">
              <w:rPr>
                <w:lang w:val="en-GB"/>
              </w:rPr>
              <w:t xml:space="preserve"> (if required by local regulation)</w:t>
            </w:r>
          </w:p>
          <w:p w14:paraId="11BEEECE" w14:textId="6EDC7EF3" w:rsidR="00433A77" w:rsidRPr="00993FCD" w:rsidRDefault="0006336E" w:rsidP="002A7913">
            <w:pPr>
              <w:pStyle w:val="ListParagraph"/>
              <w:spacing w:line="240" w:lineRule="auto"/>
              <w:ind w:left="853"/>
              <w:jc w:val="both"/>
              <w:rPr>
                <w:lang w:val="en-GB"/>
              </w:rPr>
            </w:pPr>
            <w:r>
              <w:rPr>
                <w:lang w:val="en-GB"/>
              </w:rPr>
              <w:t xml:space="preserve"> </w:t>
            </w:r>
          </w:p>
          <w:p w14:paraId="4C78D31C" w14:textId="0BD886A0" w:rsidR="00433A77" w:rsidRPr="00993FCD" w:rsidRDefault="00433A77" w:rsidP="00FC70C9">
            <w:pPr>
              <w:pStyle w:val="ListParagraph"/>
              <w:numPr>
                <w:ilvl w:val="0"/>
                <w:numId w:val="10"/>
              </w:numPr>
              <w:spacing w:line="240" w:lineRule="auto"/>
              <w:jc w:val="both"/>
              <w:rPr>
                <w:lang w:val="en-GB"/>
              </w:rPr>
            </w:pPr>
            <w:r w:rsidRPr="00993FCD">
              <w:rPr>
                <w:lang w:val="en-GB"/>
              </w:rPr>
              <w:t>Aggregate HCO ToV</w:t>
            </w:r>
          </w:p>
          <w:p w14:paraId="118482F6" w14:textId="3A25C70C" w:rsidR="00433A77" w:rsidRPr="002A7913" w:rsidRDefault="00433A77" w:rsidP="00FC70C9">
            <w:pPr>
              <w:pStyle w:val="ListParagraph"/>
              <w:numPr>
                <w:ilvl w:val="1"/>
                <w:numId w:val="10"/>
              </w:numPr>
              <w:spacing w:line="240" w:lineRule="auto"/>
              <w:ind w:left="853" w:hanging="425"/>
              <w:jc w:val="both"/>
              <w:rPr>
                <w:lang w:val="en-GB"/>
              </w:rPr>
            </w:pPr>
            <w:r w:rsidRPr="00993FCD">
              <w:rPr>
                <w:lang w:val="en-GB"/>
              </w:rPr>
              <w:t xml:space="preserve">Data privacy limitations </w:t>
            </w:r>
            <w:r w:rsidR="002A7913" w:rsidRPr="002A7913">
              <w:rPr>
                <w:lang w:val="en-GB"/>
              </w:rPr>
              <w:t>(if required by local regulations)</w:t>
            </w:r>
          </w:p>
          <w:p w14:paraId="4C78D31F" w14:textId="22510FAC" w:rsidR="00433A77" w:rsidRPr="00993FCD" w:rsidRDefault="00433A77" w:rsidP="002A7913">
            <w:pPr>
              <w:pStyle w:val="ListParagraph"/>
              <w:numPr>
                <w:ilvl w:val="1"/>
                <w:numId w:val="10"/>
              </w:numPr>
              <w:spacing w:line="240" w:lineRule="auto"/>
              <w:ind w:left="853" w:hanging="425"/>
              <w:jc w:val="both"/>
              <w:rPr>
                <w:lang w:val="en-GB"/>
              </w:rPr>
            </w:pPr>
            <w:r w:rsidRPr="00993FCD">
              <w:rPr>
                <w:lang w:val="en-GB"/>
              </w:rPr>
              <w:t xml:space="preserve">Other legal reasons to not report at individual levels </w:t>
            </w:r>
            <w:r w:rsidR="002A7913">
              <w:rPr>
                <w:lang w:val="en-GB"/>
              </w:rPr>
              <w:t>( if required by local regulations)</w:t>
            </w:r>
          </w:p>
        </w:tc>
      </w:tr>
      <w:tr w:rsidR="00433A77" w:rsidRPr="00993FCD" w14:paraId="4C78D329" w14:textId="77777777" w:rsidTr="00AC4EA6">
        <w:trPr>
          <w:tblCellSpacing w:w="11" w:type="dxa"/>
        </w:trPr>
        <w:tc>
          <w:tcPr>
            <w:tcW w:w="3885" w:type="dxa"/>
          </w:tcPr>
          <w:p w14:paraId="4C78D325" w14:textId="1A7E0041" w:rsidR="00433A77" w:rsidRPr="00993FCD" w:rsidRDefault="00433A77" w:rsidP="00FC70C9">
            <w:pPr>
              <w:pStyle w:val="Default"/>
              <w:jc w:val="both"/>
              <w:rPr>
                <w:rFonts w:ascii="Verdana" w:hAnsi="Verdana"/>
                <w:b/>
                <w:noProof/>
                <w:sz w:val="20"/>
                <w:lang w:val="en-GB"/>
              </w:rPr>
            </w:pPr>
            <w:r w:rsidRPr="00993FCD">
              <w:rPr>
                <w:rFonts w:ascii="Verdana" w:hAnsi="Verdana"/>
                <w:b/>
                <w:noProof/>
                <w:sz w:val="20"/>
                <w:lang w:val="en-GB"/>
              </w:rPr>
              <w:t>CME – Continued Medical Education</w:t>
            </w:r>
          </w:p>
        </w:tc>
        <w:tc>
          <w:tcPr>
            <w:tcW w:w="11640" w:type="dxa"/>
          </w:tcPr>
          <w:p w14:paraId="4C78D328" w14:textId="39323B42" w:rsidR="00433A77" w:rsidRPr="00993FCD" w:rsidRDefault="00433A77" w:rsidP="00FC70C9">
            <w:pPr>
              <w:spacing w:line="240" w:lineRule="auto"/>
              <w:jc w:val="both"/>
              <w:rPr>
                <w:color w:val="000000"/>
                <w:lang w:val="en-GB"/>
              </w:rPr>
            </w:pPr>
            <w:r w:rsidRPr="00993FCD">
              <w:rPr>
                <w:color w:val="000000"/>
                <w:lang w:val="en-GB"/>
              </w:rPr>
              <w:t xml:space="preserve">ToV from Novo Nordisk to a third party (not being an HCO) that </w:t>
            </w:r>
            <w:r w:rsidRPr="00993FCD">
              <w:rPr>
                <w:lang w:val="en-GB"/>
              </w:rPr>
              <w:t xml:space="preserve">is providing HCPs with </w:t>
            </w:r>
            <w:r w:rsidRPr="00993FCD">
              <w:rPr>
                <w:color w:val="000000"/>
                <w:lang w:val="en-GB"/>
              </w:rPr>
              <w:t>accredited Continuous Medical Education (CME) or Continuing Professional Development (CPD) - under regulations from EACMME or national bodies - will not be disclosed, when Novo Nordisk has no influence on participants, programme set-up, faculty incl. fees and its programme content. If Novo Nordisk has influence on these elements, then all ToV must be disclosed as ‘Fees for Service and Consultancy’.</w:t>
            </w:r>
            <w:r w:rsidRPr="00993FCD">
              <w:rPr>
                <w:rFonts w:ascii="Times New Roman" w:hAnsi="Times New Roman"/>
                <w:sz w:val="24"/>
                <w:szCs w:val="24"/>
                <w:lang w:val="en-GB" w:eastAsia="en-GB"/>
              </w:rPr>
              <w:t xml:space="preserve"> </w:t>
            </w:r>
            <w:r w:rsidRPr="00993FCD">
              <w:rPr>
                <w:color w:val="000000"/>
                <w:lang w:val="en-GB"/>
              </w:rPr>
              <w:t xml:space="preserve"> </w:t>
            </w:r>
          </w:p>
        </w:tc>
      </w:tr>
      <w:tr w:rsidR="00433A77" w:rsidRPr="00993FCD" w14:paraId="4C78D358" w14:textId="77777777" w:rsidTr="00AC4EA6">
        <w:trPr>
          <w:tblCellSpacing w:w="11" w:type="dxa"/>
        </w:trPr>
        <w:tc>
          <w:tcPr>
            <w:tcW w:w="3885" w:type="dxa"/>
          </w:tcPr>
          <w:p w14:paraId="4C78D34B" w14:textId="717F0C4B"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CRO</w:t>
            </w:r>
            <w:r w:rsidR="00036C02">
              <w:rPr>
                <w:rFonts w:ascii="Verdana" w:hAnsi="Verdana"/>
                <w:b/>
                <w:bCs/>
                <w:noProof/>
                <w:sz w:val="20"/>
                <w:szCs w:val="20"/>
                <w:lang w:val="en-GB"/>
              </w:rPr>
              <w:t xml:space="preserve"> (Clinical Research Organisation)</w:t>
            </w:r>
          </w:p>
        </w:tc>
        <w:tc>
          <w:tcPr>
            <w:tcW w:w="11640" w:type="dxa"/>
          </w:tcPr>
          <w:p w14:paraId="4C78D353" w14:textId="5DC672A5" w:rsidR="00433A77" w:rsidRPr="00993FCD" w:rsidRDefault="00433A77" w:rsidP="000F5047">
            <w:pPr>
              <w:pStyle w:val="CommentText"/>
              <w:jc w:val="both"/>
              <w:rPr>
                <w:lang w:val="en-GB"/>
              </w:rPr>
            </w:pPr>
            <w:r w:rsidRPr="00993FCD">
              <w:rPr>
                <w:lang w:val="en-GB"/>
              </w:rPr>
              <w:t>In Novo Nordisk terminology, a CRO can in some cases be an HCO. An example could be a hospital or a university department contracted by Novo Nordisk for CRO services.</w:t>
            </w:r>
            <w:r w:rsidR="008E6883">
              <w:rPr>
                <w:lang w:val="en-GB"/>
              </w:rPr>
              <w:t xml:space="preserve"> </w:t>
            </w:r>
            <w:r w:rsidRPr="00993FCD">
              <w:rPr>
                <w:lang w:val="en-GB"/>
              </w:rPr>
              <w:t xml:space="preserve"> </w:t>
            </w:r>
          </w:p>
          <w:p w14:paraId="4C78D354" w14:textId="1A0ADAF6" w:rsidR="00433A77" w:rsidRPr="00993FCD" w:rsidRDefault="00433A77" w:rsidP="000F5047">
            <w:pPr>
              <w:pStyle w:val="CommentText"/>
              <w:jc w:val="both"/>
              <w:rPr>
                <w:lang w:val="en-GB"/>
              </w:rPr>
            </w:pPr>
          </w:p>
          <w:p w14:paraId="4C78D355" w14:textId="295B308B" w:rsidR="00433A77" w:rsidRPr="00993FCD" w:rsidRDefault="00433A77" w:rsidP="000F5047">
            <w:pPr>
              <w:pStyle w:val="CommentText"/>
              <w:jc w:val="both"/>
              <w:rPr>
                <w:lang w:val="en-GB"/>
              </w:rPr>
            </w:pPr>
            <w:r w:rsidRPr="00993FCD">
              <w:rPr>
                <w:lang w:val="en-GB"/>
              </w:rPr>
              <w:t>In case a CRO is considered an HCO in Novo Nordisk, the ToV will be considered R&amp;D related and will go into the disclosure as aggregated amounts.</w:t>
            </w:r>
          </w:p>
          <w:p w14:paraId="4C78D356" w14:textId="77777777" w:rsidR="00433A77" w:rsidRPr="00993FCD" w:rsidRDefault="00433A77" w:rsidP="000F5047">
            <w:pPr>
              <w:spacing w:line="240" w:lineRule="auto"/>
              <w:jc w:val="both"/>
              <w:rPr>
                <w:lang w:val="en-GB"/>
              </w:rPr>
            </w:pPr>
          </w:p>
          <w:p w14:paraId="2251829B" w14:textId="77777777" w:rsidR="00A5489B" w:rsidRDefault="00433A77" w:rsidP="00A5489B">
            <w:pPr>
              <w:spacing w:line="240" w:lineRule="auto"/>
              <w:jc w:val="both"/>
              <w:rPr>
                <w:lang w:val="en-GB"/>
              </w:rPr>
            </w:pPr>
            <w:r w:rsidRPr="00993FCD">
              <w:rPr>
                <w:lang w:val="en-GB"/>
              </w:rPr>
              <w:t xml:space="preserve">In case the CRO acts as a Third Party Representative (TPR) and provides </w:t>
            </w:r>
            <w:r w:rsidR="009F7829">
              <w:rPr>
                <w:lang w:val="en-GB"/>
              </w:rPr>
              <w:t xml:space="preserve">a </w:t>
            </w:r>
            <w:r w:rsidRPr="00993FCD">
              <w:rPr>
                <w:lang w:val="en-GB"/>
              </w:rPr>
              <w:t xml:space="preserve">ToV to an identifiable HCP/HCO on behalf of Novo Nordisk (pass-through costs for the TPR), </w:t>
            </w:r>
            <w:r w:rsidR="00137094">
              <w:rPr>
                <w:lang w:val="en-GB"/>
              </w:rPr>
              <w:t xml:space="preserve">these expenses </w:t>
            </w:r>
            <w:r w:rsidR="00E2605D">
              <w:rPr>
                <w:lang w:val="en-GB"/>
              </w:rPr>
              <w:t xml:space="preserve">will be disclosed in the relevant disclosure category, e.g. individually as ‘Fees for Service and Consultancy’ or aggregated as R&amp;D ToV, as the </w:t>
            </w:r>
            <w:r w:rsidR="00E2605D">
              <w:rPr>
                <w:lang w:val="en-GB"/>
              </w:rPr>
              <w:lastRenderedPageBreak/>
              <w:t xml:space="preserve">case may be. </w:t>
            </w:r>
          </w:p>
          <w:p w14:paraId="6B72E3C4" w14:textId="77777777" w:rsidR="00A5489B" w:rsidRDefault="00A5489B" w:rsidP="00A5489B">
            <w:pPr>
              <w:spacing w:line="240" w:lineRule="auto"/>
              <w:jc w:val="both"/>
              <w:rPr>
                <w:lang w:val="en-GB"/>
              </w:rPr>
            </w:pPr>
          </w:p>
          <w:p w14:paraId="4C78D357" w14:textId="2C0C35A6" w:rsidR="00727B35" w:rsidRPr="00727B35" w:rsidRDefault="00727B35" w:rsidP="00A5489B">
            <w:pPr>
              <w:spacing w:line="240" w:lineRule="auto"/>
              <w:jc w:val="both"/>
              <w:rPr>
                <w:lang w:val="en-GB"/>
              </w:rPr>
            </w:pPr>
            <w:r w:rsidRPr="002A61EF">
              <w:t xml:space="preserve">A </w:t>
            </w:r>
            <w:r w:rsidR="00474C2C" w:rsidRPr="002A61EF">
              <w:t>”</w:t>
            </w:r>
            <w:r w:rsidRPr="002A61EF">
              <w:t>TPR</w:t>
            </w:r>
            <w:r w:rsidR="00474C2C" w:rsidRPr="002A61EF">
              <w:t>”</w:t>
            </w:r>
            <w:r w:rsidRPr="002A61EF">
              <w:t xml:space="preserve"> is a </w:t>
            </w:r>
            <w:r w:rsidR="00A5489B">
              <w:t>business partner that</w:t>
            </w:r>
            <w:r w:rsidRPr="002A61EF">
              <w:t xml:space="preserve"> </w:t>
            </w:r>
            <w:r w:rsidR="00A5489B">
              <w:t xml:space="preserve">interacts with Public Officials and/or Healthcare Professionals/Healthcare Organisations on behalf of or in the interest of Novo Nordisk. </w:t>
            </w:r>
          </w:p>
        </w:tc>
      </w:tr>
      <w:tr w:rsidR="00433A77" w:rsidRPr="00993FCD" w14:paraId="4C78D367" w14:textId="77777777" w:rsidTr="00AC4EA6">
        <w:trPr>
          <w:tblCellSpacing w:w="11" w:type="dxa"/>
        </w:trPr>
        <w:tc>
          <w:tcPr>
            <w:tcW w:w="3885" w:type="dxa"/>
          </w:tcPr>
          <w:p w14:paraId="4C78D361" w14:textId="77777777" w:rsidR="00433A77" w:rsidRPr="00993FCD" w:rsidRDefault="00433A77" w:rsidP="000F5047">
            <w:pPr>
              <w:pStyle w:val="Default"/>
              <w:jc w:val="both"/>
              <w:rPr>
                <w:rFonts w:ascii="Verdana" w:hAnsi="Verdana"/>
                <w:b/>
                <w:noProof/>
                <w:sz w:val="20"/>
                <w:lang w:val="en-GB"/>
              </w:rPr>
            </w:pPr>
            <w:r w:rsidRPr="00993FCD">
              <w:rPr>
                <w:rFonts w:ascii="Verdana" w:hAnsi="Verdana"/>
                <w:b/>
                <w:noProof/>
                <w:sz w:val="20"/>
                <w:lang w:val="en-GB"/>
              </w:rPr>
              <w:lastRenderedPageBreak/>
              <w:t>Devices</w:t>
            </w:r>
          </w:p>
        </w:tc>
        <w:tc>
          <w:tcPr>
            <w:tcW w:w="11640" w:type="dxa"/>
          </w:tcPr>
          <w:p w14:paraId="4C78D364" w14:textId="29C05E86" w:rsidR="00433A77" w:rsidRPr="00993FCD" w:rsidRDefault="00433A77" w:rsidP="000F5047">
            <w:pPr>
              <w:spacing w:line="240" w:lineRule="auto"/>
              <w:jc w:val="both"/>
              <w:rPr>
                <w:lang w:val="en-GB"/>
              </w:rPr>
            </w:pPr>
            <w:r w:rsidRPr="00993FCD">
              <w:rPr>
                <w:lang w:val="en-GB" w:eastAsia="en-GB"/>
              </w:rPr>
              <w:t>Pure devices (items of medical utility) without active ingredients are not part of the EFPIA Disclosure Code and are therefore not disclosed.</w:t>
            </w:r>
          </w:p>
          <w:p w14:paraId="4C78D365" w14:textId="77777777" w:rsidR="00433A77" w:rsidRPr="00993FCD" w:rsidRDefault="00433A77" w:rsidP="000F5047">
            <w:pPr>
              <w:spacing w:line="240" w:lineRule="auto"/>
              <w:jc w:val="both"/>
              <w:rPr>
                <w:lang w:val="en-GB"/>
              </w:rPr>
            </w:pPr>
          </w:p>
          <w:p w14:paraId="4C78D366" w14:textId="53F6F858" w:rsidR="00433A77" w:rsidRPr="00993FCD" w:rsidRDefault="00433A77" w:rsidP="000F5047">
            <w:pPr>
              <w:spacing w:line="240" w:lineRule="auto"/>
              <w:jc w:val="both"/>
              <w:rPr>
                <w:lang w:val="en-GB"/>
              </w:rPr>
            </w:pPr>
            <w:r w:rsidRPr="00993FCD">
              <w:rPr>
                <w:lang w:val="en-GB"/>
              </w:rPr>
              <w:t xml:space="preserve">In cases where Novo Nordisk cannot split ToV related to durable devices from the devices with active ingredients, the ToV will be disclosed in the relevant EFPIA Disclosure Categories. </w:t>
            </w:r>
          </w:p>
        </w:tc>
      </w:tr>
      <w:tr w:rsidR="00433A77" w:rsidRPr="00993FCD" w14:paraId="4C78D36D" w14:textId="77777777" w:rsidTr="00AC4EA6">
        <w:trPr>
          <w:tblCellSpacing w:w="11" w:type="dxa"/>
        </w:trPr>
        <w:tc>
          <w:tcPr>
            <w:tcW w:w="3885" w:type="dxa"/>
          </w:tcPr>
          <w:p w14:paraId="4C78D368"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Disclosure Currency</w:t>
            </w:r>
          </w:p>
        </w:tc>
        <w:tc>
          <w:tcPr>
            <w:tcW w:w="11640" w:type="dxa"/>
          </w:tcPr>
          <w:p w14:paraId="4C78D36A" w14:textId="77777777" w:rsidR="00433A77" w:rsidRPr="00993FCD" w:rsidRDefault="00433A77" w:rsidP="000F5047">
            <w:pPr>
              <w:spacing w:line="240" w:lineRule="auto"/>
              <w:jc w:val="both"/>
              <w:rPr>
                <w:lang w:val="en-GB"/>
              </w:rPr>
            </w:pPr>
            <w:r w:rsidRPr="00993FCD">
              <w:rPr>
                <w:lang w:val="en-GB"/>
              </w:rPr>
              <w:t xml:space="preserve">Disclosure currency is the local currency of the Novo Nordisk EFPIA Affiliate. </w:t>
            </w:r>
          </w:p>
          <w:p w14:paraId="4C78D36B" w14:textId="77777777" w:rsidR="00433A77" w:rsidRPr="00993FCD" w:rsidRDefault="00433A77" w:rsidP="000F5047">
            <w:pPr>
              <w:spacing w:line="240" w:lineRule="auto"/>
              <w:jc w:val="both"/>
              <w:rPr>
                <w:lang w:val="en-GB"/>
              </w:rPr>
            </w:pPr>
          </w:p>
          <w:p w14:paraId="4C78D36C" w14:textId="6B58B6E4" w:rsidR="00433A77" w:rsidRPr="00993FCD" w:rsidRDefault="003D2411" w:rsidP="000F5047">
            <w:pPr>
              <w:spacing w:line="240" w:lineRule="auto"/>
              <w:jc w:val="both"/>
              <w:rPr>
                <w:rFonts w:cs="Arial"/>
                <w:color w:val="000000"/>
                <w:lang w:val="en-GB"/>
              </w:rPr>
            </w:pPr>
            <w:r>
              <w:rPr>
                <w:rFonts w:cs="Arial"/>
                <w:color w:val="000000"/>
                <w:lang w:val="en-GB"/>
              </w:rPr>
              <w:t>Novo Nordisk’s</w:t>
            </w:r>
            <w:r w:rsidRPr="00993FCD">
              <w:rPr>
                <w:rFonts w:cs="Arial"/>
                <w:color w:val="000000"/>
                <w:lang w:val="en-GB"/>
              </w:rPr>
              <w:t xml:space="preserve"> </w:t>
            </w:r>
            <w:r w:rsidR="00433A77" w:rsidRPr="00993FCD">
              <w:rPr>
                <w:rFonts w:cs="Arial"/>
                <w:color w:val="000000"/>
                <w:lang w:val="en-GB"/>
              </w:rPr>
              <w:t xml:space="preserve">financial systems automatically calculate currency postings based on </w:t>
            </w:r>
            <w:r w:rsidR="00433A77" w:rsidRPr="00993FCD">
              <w:rPr>
                <w:rFonts w:cs="Arial"/>
                <w:color w:val="000000"/>
                <w:u w:val="single"/>
                <w:lang w:val="en-GB"/>
              </w:rPr>
              <w:t>payment date</w:t>
            </w:r>
            <w:r w:rsidR="00433A77" w:rsidRPr="00993FCD">
              <w:rPr>
                <w:rFonts w:cs="Arial"/>
                <w:color w:val="000000"/>
                <w:lang w:val="en-GB"/>
              </w:rPr>
              <w:t xml:space="preserve"> and daily exchange rate. </w:t>
            </w:r>
          </w:p>
        </w:tc>
      </w:tr>
      <w:tr w:rsidR="00433A77" w:rsidRPr="00993FCD" w14:paraId="4C78D384" w14:textId="77777777" w:rsidTr="00AC4EA6">
        <w:trPr>
          <w:tblCellSpacing w:w="11" w:type="dxa"/>
        </w:trPr>
        <w:tc>
          <w:tcPr>
            <w:tcW w:w="3885" w:type="dxa"/>
          </w:tcPr>
          <w:p w14:paraId="4C78D37C"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Donations and Grants</w:t>
            </w:r>
          </w:p>
        </w:tc>
        <w:tc>
          <w:tcPr>
            <w:tcW w:w="11640" w:type="dxa"/>
          </w:tcPr>
          <w:p w14:paraId="4C78D381" w14:textId="7E3EDF28" w:rsidR="00433A77" w:rsidRPr="00993FCD" w:rsidRDefault="00433A77" w:rsidP="000F5047">
            <w:pPr>
              <w:pStyle w:val="Default"/>
              <w:jc w:val="both"/>
              <w:rPr>
                <w:rFonts w:ascii="Verdana" w:hAnsi="Verdana"/>
                <w:noProof/>
                <w:sz w:val="20"/>
                <w:szCs w:val="20"/>
                <w:lang w:val="en-GB"/>
              </w:rPr>
            </w:pPr>
            <w:r w:rsidRPr="00993FCD">
              <w:rPr>
                <w:rFonts w:ascii="Verdana" w:hAnsi="Verdana"/>
                <w:noProof/>
                <w:sz w:val="20"/>
                <w:szCs w:val="20"/>
                <w:lang w:val="en-GB"/>
              </w:rPr>
              <w:t>Donations and Grants cannot be provided to an HCP but only to an HCO in EFPIA countries.</w:t>
            </w:r>
          </w:p>
          <w:p w14:paraId="4C78D382" w14:textId="77777777" w:rsidR="00433A77" w:rsidRPr="00993FCD" w:rsidRDefault="00433A77" w:rsidP="000F5047">
            <w:pPr>
              <w:pStyle w:val="Default"/>
              <w:jc w:val="both"/>
              <w:rPr>
                <w:rFonts w:ascii="Verdana" w:hAnsi="Verdana"/>
                <w:noProof/>
                <w:sz w:val="20"/>
                <w:szCs w:val="20"/>
                <w:lang w:val="en-GB"/>
              </w:rPr>
            </w:pPr>
          </w:p>
          <w:p w14:paraId="4C78D383" w14:textId="2A8D4008" w:rsidR="00433A77" w:rsidRPr="00993FCD" w:rsidRDefault="00433A77" w:rsidP="000F5047">
            <w:pPr>
              <w:pStyle w:val="Default"/>
              <w:jc w:val="both"/>
              <w:rPr>
                <w:rFonts w:ascii="Verdana" w:hAnsi="Verdana"/>
                <w:noProof/>
                <w:sz w:val="20"/>
                <w:szCs w:val="20"/>
                <w:lang w:val="en-GB"/>
              </w:rPr>
            </w:pPr>
            <w:r w:rsidRPr="00993FCD">
              <w:rPr>
                <w:rFonts w:ascii="Verdana" w:hAnsi="Verdana"/>
                <w:noProof/>
                <w:sz w:val="20"/>
                <w:szCs w:val="20"/>
                <w:lang w:val="en-GB"/>
              </w:rPr>
              <w:t xml:space="preserve">Covering the costs for an individual HCP to attend an event as delegate will be </w:t>
            </w:r>
            <w:r w:rsidR="003D2411">
              <w:rPr>
                <w:rFonts w:ascii="Verdana" w:hAnsi="Verdana"/>
                <w:noProof/>
                <w:sz w:val="20"/>
                <w:szCs w:val="20"/>
                <w:lang w:val="en-GB"/>
              </w:rPr>
              <w:t xml:space="preserve">disclosed </w:t>
            </w:r>
            <w:r w:rsidRPr="00993FCD">
              <w:rPr>
                <w:rFonts w:ascii="Verdana" w:hAnsi="Verdana"/>
                <w:noProof/>
                <w:sz w:val="20"/>
                <w:szCs w:val="20"/>
                <w:lang w:val="en-GB"/>
              </w:rPr>
              <w:t>as a ‘Contribution to costs of Events’.</w:t>
            </w:r>
          </w:p>
        </w:tc>
      </w:tr>
      <w:tr w:rsidR="00433A77" w:rsidRPr="00993FCD" w14:paraId="4C78D38E" w14:textId="77777777" w:rsidTr="00AC4EA6">
        <w:trPr>
          <w:tblCellSpacing w:w="11" w:type="dxa"/>
        </w:trPr>
        <w:tc>
          <w:tcPr>
            <w:tcW w:w="3885" w:type="dxa"/>
          </w:tcPr>
          <w:p w14:paraId="4C78D385" w14:textId="68473CE0"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Events</w:t>
            </w:r>
          </w:p>
        </w:tc>
        <w:tc>
          <w:tcPr>
            <w:tcW w:w="11640" w:type="dxa"/>
          </w:tcPr>
          <w:p w14:paraId="4C78D38B" w14:textId="4A50000A" w:rsidR="00433A77" w:rsidRPr="00993FCD" w:rsidRDefault="00433A77" w:rsidP="000F5047">
            <w:pPr>
              <w:autoSpaceDE w:val="0"/>
              <w:autoSpaceDN w:val="0"/>
              <w:adjustRightInd w:val="0"/>
              <w:spacing w:line="240" w:lineRule="auto"/>
              <w:jc w:val="both"/>
              <w:rPr>
                <w:lang w:val="en-GB"/>
              </w:rPr>
            </w:pPr>
            <w:r w:rsidRPr="00993FCD">
              <w:rPr>
                <w:lang w:val="en-GB"/>
              </w:rPr>
              <w:t xml:space="preserve">Event activities </w:t>
            </w:r>
            <w:r w:rsidR="00E33E56">
              <w:rPr>
                <w:lang w:val="en-GB"/>
              </w:rPr>
              <w:t>related to</w:t>
            </w:r>
            <w:r w:rsidR="003D2411">
              <w:rPr>
                <w:lang w:val="en-GB"/>
              </w:rPr>
              <w:t xml:space="preserve"> </w:t>
            </w:r>
            <w:r w:rsidRPr="00993FCD">
              <w:rPr>
                <w:lang w:val="en-GB"/>
              </w:rPr>
              <w:t>delegate participat</w:t>
            </w:r>
            <w:r w:rsidR="00E33E56">
              <w:rPr>
                <w:lang w:val="en-GB"/>
              </w:rPr>
              <w:t>ion</w:t>
            </w:r>
            <w:r w:rsidRPr="00993FCD">
              <w:rPr>
                <w:lang w:val="en-GB"/>
              </w:rPr>
              <w:t xml:space="preserve"> in congresses, conferences, symposia and similar external events will be disclosed as </w:t>
            </w:r>
            <w:r w:rsidR="003D2411">
              <w:rPr>
                <w:lang w:val="en-GB"/>
              </w:rPr>
              <w:t>a ‘Contribution to costs of Events’ towards the individual delegate</w:t>
            </w:r>
            <w:r w:rsidRPr="00993FCD">
              <w:rPr>
                <w:lang w:val="en-GB"/>
              </w:rPr>
              <w:t xml:space="preserve">. </w:t>
            </w:r>
          </w:p>
          <w:p w14:paraId="4C78D38C" w14:textId="77777777" w:rsidR="00433A77" w:rsidRPr="00993FCD" w:rsidRDefault="00433A77" w:rsidP="000F5047">
            <w:pPr>
              <w:spacing w:line="240" w:lineRule="auto"/>
              <w:jc w:val="both"/>
              <w:rPr>
                <w:lang w:val="en-GB" w:eastAsia="en-GB"/>
              </w:rPr>
            </w:pPr>
          </w:p>
          <w:p w14:paraId="4C78D38D" w14:textId="428FE20B" w:rsidR="00433A77" w:rsidRPr="00993FCD" w:rsidRDefault="00433A77" w:rsidP="000F5047">
            <w:pPr>
              <w:spacing w:line="240" w:lineRule="auto"/>
              <w:jc w:val="both"/>
              <w:rPr>
                <w:lang w:val="en-GB"/>
              </w:rPr>
            </w:pPr>
            <w:r w:rsidRPr="00993FCD">
              <w:rPr>
                <w:lang w:val="en-GB"/>
              </w:rPr>
              <w:t xml:space="preserve">ToV related to hosting of external or internal Novo Nordisk training events (e.g. meeting facilities) will not be split on the individual participating HCPs. However, travel and accommodation ToV directly related to the individual participating HCPs </w:t>
            </w:r>
            <w:r w:rsidR="003D2411">
              <w:rPr>
                <w:lang w:val="en-GB"/>
              </w:rPr>
              <w:t xml:space="preserve">will be </w:t>
            </w:r>
            <w:r w:rsidRPr="00993FCD">
              <w:rPr>
                <w:lang w:val="en-GB"/>
              </w:rPr>
              <w:t xml:space="preserve">disclosed </w:t>
            </w:r>
            <w:r w:rsidR="003D2411">
              <w:rPr>
                <w:lang w:val="en-GB"/>
              </w:rPr>
              <w:t>as a ‘Contribution to costs of Events’ towards the individual delegate</w:t>
            </w:r>
            <w:r w:rsidRPr="00993FCD">
              <w:rPr>
                <w:lang w:val="en-GB"/>
              </w:rPr>
              <w:t>.</w:t>
            </w:r>
          </w:p>
        </w:tc>
      </w:tr>
      <w:tr w:rsidR="00433A77" w:rsidRPr="00993FCD" w14:paraId="4C78D395" w14:textId="77777777" w:rsidTr="00AC4EA6">
        <w:trPr>
          <w:tblCellSpacing w:w="11" w:type="dxa"/>
        </w:trPr>
        <w:tc>
          <w:tcPr>
            <w:tcW w:w="3885" w:type="dxa"/>
          </w:tcPr>
          <w:p w14:paraId="4C78D38F"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Fees for Service and Consultancy</w:t>
            </w:r>
          </w:p>
        </w:tc>
        <w:tc>
          <w:tcPr>
            <w:tcW w:w="11640" w:type="dxa"/>
          </w:tcPr>
          <w:p w14:paraId="4C78D392" w14:textId="6F7EAC9A" w:rsidR="00433A77" w:rsidRPr="00993FCD" w:rsidRDefault="00433A77" w:rsidP="00663015">
            <w:pPr>
              <w:spacing w:line="240" w:lineRule="auto"/>
              <w:jc w:val="both"/>
              <w:rPr>
                <w:lang w:val="en-GB"/>
              </w:rPr>
            </w:pPr>
            <w:r w:rsidRPr="00993FCD">
              <w:rPr>
                <w:lang w:val="en-GB"/>
              </w:rPr>
              <w:t>Fees include any remuneration for services provided</w:t>
            </w:r>
            <w:r w:rsidR="003D2411">
              <w:rPr>
                <w:lang w:val="en-GB"/>
              </w:rPr>
              <w:t>, e.g. speaker engagements, provision of consultancy services and participation in advisory board meetings (if not covered under R&amp;D ToVs)</w:t>
            </w:r>
            <w:r w:rsidRPr="00993FCD">
              <w:rPr>
                <w:lang w:val="en-GB"/>
              </w:rPr>
              <w:t xml:space="preserve">. ToV related to meals and drinks </w:t>
            </w:r>
            <w:r w:rsidR="00C449BA">
              <w:rPr>
                <w:lang w:val="en-GB"/>
              </w:rPr>
              <w:t xml:space="preserve">is not disclosed unless Novo Nordisk is unable </w:t>
            </w:r>
            <w:r w:rsidRPr="00993FCD">
              <w:rPr>
                <w:lang w:val="en-GB"/>
              </w:rPr>
              <w:t xml:space="preserve">to split </w:t>
            </w:r>
            <w:r w:rsidR="00C449BA">
              <w:rPr>
                <w:lang w:val="en-GB"/>
              </w:rPr>
              <w:t xml:space="preserve">such </w:t>
            </w:r>
            <w:r w:rsidRPr="00993FCD">
              <w:rPr>
                <w:lang w:val="en-GB"/>
              </w:rPr>
              <w:t>meals and drinks</w:t>
            </w:r>
            <w:r w:rsidR="00C449BA">
              <w:rPr>
                <w:lang w:val="en-GB"/>
              </w:rPr>
              <w:t xml:space="preserve"> from the fees</w:t>
            </w:r>
            <w:r w:rsidRPr="00993FCD">
              <w:rPr>
                <w:lang w:val="en-GB"/>
              </w:rPr>
              <w:t xml:space="preserve">, </w:t>
            </w:r>
            <w:r w:rsidR="00C449BA">
              <w:rPr>
                <w:lang w:val="en-GB"/>
              </w:rPr>
              <w:t xml:space="preserve">in which case </w:t>
            </w:r>
            <w:r w:rsidRPr="00993FCD">
              <w:rPr>
                <w:lang w:val="en-GB"/>
              </w:rPr>
              <w:t>the full amount will be allocated as</w:t>
            </w:r>
            <w:r w:rsidR="00C449BA">
              <w:rPr>
                <w:lang w:val="en-GB"/>
              </w:rPr>
              <w:t xml:space="preserve"> ‘Fees for Service and Consultancy’</w:t>
            </w:r>
            <w:r w:rsidRPr="00993FCD">
              <w:rPr>
                <w:lang w:val="en-GB"/>
              </w:rPr>
              <w:t xml:space="preserve">.   </w:t>
            </w:r>
          </w:p>
          <w:p w14:paraId="6F5F524F" w14:textId="32CA4659" w:rsidR="00433A77" w:rsidRPr="00993FCD" w:rsidRDefault="00433A77" w:rsidP="00663015">
            <w:pPr>
              <w:spacing w:line="240" w:lineRule="auto"/>
              <w:jc w:val="both"/>
              <w:rPr>
                <w:lang w:val="en-GB"/>
              </w:rPr>
            </w:pPr>
            <w:r w:rsidRPr="00993FCD">
              <w:rPr>
                <w:lang w:val="en-GB"/>
              </w:rPr>
              <w:t xml:space="preserve"> </w:t>
            </w:r>
          </w:p>
          <w:p w14:paraId="4C78D394" w14:textId="4EB73236" w:rsidR="00433A77" w:rsidRPr="00993FCD" w:rsidRDefault="00433A77" w:rsidP="00663015">
            <w:pPr>
              <w:spacing w:line="240" w:lineRule="auto"/>
              <w:jc w:val="both"/>
              <w:rPr>
                <w:lang w:val="en-GB" w:eastAsia="en-GB"/>
              </w:rPr>
            </w:pPr>
            <w:r w:rsidRPr="00993FCD">
              <w:rPr>
                <w:lang w:val="en-GB"/>
              </w:rPr>
              <w:t xml:space="preserve">Any additional compensation (e.g. travel time compensation or similar) provided to an HCP </w:t>
            </w:r>
            <w:r w:rsidR="00C449BA">
              <w:rPr>
                <w:lang w:val="en-GB"/>
              </w:rPr>
              <w:t xml:space="preserve">is </w:t>
            </w:r>
            <w:r w:rsidRPr="00993FCD">
              <w:rPr>
                <w:lang w:val="en-GB"/>
              </w:rPr>
              <w:t>disclosed as a ‘Fee for Service and Consultantcy’.</w:t>
            </w:r>
            <w:r w:rsidRPr="00993FCD">
              <w:rPr>
                <w:lang w:val="en-GB" w:eastAsia="en-GB"/>
              </w:rPr>
              <w:t xml:space="preserve"> </w:t>
            </w:r>
          </w:p>
        </w:tc>
      </w:tr>
      <w:tr w:rsidR="00433A77" w:rsidRPr="00993FCD" w14:paraId="57E91746" w14:textId="77777777" w:rsidTr="00AC4EA6">
        <w:trPr>
          <w:tblCellSpacing w:w="11" w:type="dxa"/>
        </w:trPr>
        <w:tc>
          <w:tcPr>
            <w:tcW w:w="3885" w:type="dxa"/>
          </w:tcPr>
          <w:p w14:paraId="0207F71F" w14:textId="6B071E70" w:rsidR="00433A77" w:rsidRPr="00993FCD" w:rsidRDefault="00433A77" w:rsidP="000F5047">
            <w:pPr>
              <w:pStyle w:val="Default"/>
              <w:jc w:val="both"/>
              <w:rPr>
                <w:rFonts w:ascii="Verdana" w:hAnsi="Verdana"/>
                <w:b/>
                <w:noProof/>
                <w:sz w:val="20"/>
                <w:lang w:val="en-GB"/>
              </w:rPr>
            </w:pPr>
            <w:r w:rsidRPr="00993FCD">
              <w:rPr>
                <w:rFonts w:ascii="Verdana" w:hAnsi="Verdana"/>
                <w:b/>
                <w:noProof/>
                <w:sz w:val="20"/>
                <w:lang w:val="en-GB"/>
              </w:rPr>
              <w:t>Foundations</w:t>
            </w:r>
          </w:p>
        </w:tc>
        <w:tc>
          <w:tcPr>
            <w:tcW w:w="11640" w:type="dxa"/>
          </w:tcPr>
          <w:p w14:paraId="19B0E0BA" w14:textId="4FEE0609" w:rsidR="00C52214" w:rsidRPr="00663015" w:rsidRDefault="00433A77" w:rsidP="000F5047">
            <w:pPr>
              <w:pStyle w:val="Default"/>
              <w:jc w:val="both"/>
              <w:rPr>
                <w:rFonts w:ascii="Verdana" w:hAnsi="Verdana" w:cs="Times New Roman"/>
                <w:noProof/>
                <w:color w:val="auto"/>
                <w:sz w:val="20"/>
                <w:szCs w:val="20"/>
                <w:lang w:val="en-GB"/>
              </w:rPr>
            </w:pPr>
            <w:r w:rsidRPr="00663015">
              <w:rPr>
                <w:rFonts w:ascii="Verdana" w:hAnsi="Verdana" w:cs="Times New Roman"/>
                <w:noProof/>
                <w:color w:val="auto"/>
                <w:sz w:val="20"/>
                <w:szCs w:val="20"/>
                <w:lang w:val="en-GB"/>
              </w:rPr>
              <w:t>In Novo Nordisk a foundation is considered as an organisation set up to finance or complete projects, of a social, educational, charitable nature, as by the making of grants usually for a non-profit organi</w:t>
            </w:r>
            <w:r w:rsidR="00C449BA" w:rsidRPr="00663015">
              <w:rPr>
                <w:rFonts w:ascii="Verdana" w:hAnsi="Verdana" w:cs="Times New Roman"/>
                <w:noProof/>
                <w:color w:val="auto"/>
                <w:sz w:val="20"/>
                <w:szCs w:val="20"/>
                <w:lang w:val="en-GB"/>
              </w:rPr>
              <w:t>s</w:t>
            </w:r>
            <w:r w:rsidRPr="00663015">
              <w:rPr>
                <w:rFonts w:ascii="Verdana" w:hAnsi="Verdana" w:cs="Times New Roman"/>
                <w:noProof/>
                <w:color w:val="auto"/>
                <w:sz w:val="20"/>
                <w:szCs w:val="20"/>
                <w:lang w:val="en-GB"/>
              </w:rPr>
              <w:t xml:space="preserve">ation. </w:t>
            </w:r>
          </w:p>
          <w:p w14:paraId="4D1AE65B" w14:textId="286B23AB" w:rsidR="00433A77" w:rsidRPr="00CC786B" w:rsidRDefault="00AC3322" w:rsidP="000F5047">
            <w:pPr>
              <w:pStyle w:val="Default"/>
              <w:jc w:val="both"/>
              <w:rPr>
                <w:rFonts w:ascii="Verdana" w:hAnsi="Verdana"/>
                <w:bCs/>
                <w:noProof/>
                <w:sz w:val="20"/>
                <w:szCs w:val="20"/>
                <w:lang w:val="en-GB"/>
              </w:rPr>
            </w:pPr>
            <w:r w:rsidRPr="00CC786B">
              <w:rPr>
                <w:rFonts w:ascii="Verdana" w:hAnsi="Verdana"/>
                <w:bCs/>
                <w:noProof/>
                <w:sz w:val="20"/>
                <w:szCs w:val="20"/>
                <w:lang w:val="en-GB"/>
              </w:rPr>
              <w:t xml:space="preserve">In Novo Nordisk, we consider foundations (including those related to Novo Nordisk, e.g. Novo Nordisk </w:t>
            </w:r>
            <w:r w:rsidRPr="00CC786B">
              <w:rPr>
                <w:rFonts w:ascii="Verdana" w:hAnsi="Verdana"/>
                <w:bCs/>
                <w:noProof/>
                <w:sz w:val="20"/>
                <w:szCs w:val="20"/>
                <w:lang w:val="en-GB"/>
              </w:rPr>
              <w:lastRenderedPageBreak/>
              <w:t>Haemophilia Foundation, World Diabetes Foundation) as being independent from Novo Nordisk as this is also part of the respective foundation principle. Foundations (related to Novo Norisk or not) are neither an integrated part of Novo Nordisk nor an intermediary acting on behalf of Novo Nordisk. Moreover, Novo Nordisk related foundations are neither a pharma company themselves nor EFPIA members themselves and therefore not subject to the EFPIA Disclosure code.</w:t>
            </w:r>
          </w:p>
          <w:p w14:paraId="314426D9" w14:textId="77777777" w:rsidR="00AC3322" w:rsidRPr="00993FCD" w:rsidRDefault="00AC3322" w:rsidP="000F5047">
            <w:pPr>
              <w:spacing w:line="240" w:lineRule="auto"/>
              <w:jc w:val="both"/>
              <w:rPr>
                <w:rFonts w:cs="Arial"/>
                <w:bCs/>
                <w:color w:val="000000"/>
                <w:lang w:val="en-GB"/>
              </w:rPr>
            </w:pPr>
          </w:p>
          <w:p w14:paraId="4849F281" w14:textId="7758BFC6" w:rsidR="00433A77" w:rsidRPr="00993FCD" w:rsidRDefault="00AC3322" w:rsidP="00E2605D">
            <w:pPr>
              <w:spacing w:line="240" w:lineRule="auto"/>
              <w:jc w:val="both"/>
              <w:rPr>
                <w:rFonts w:cs="Arial"/>
                <w:bCs/>
                <w:color w:val="000000"/>
                <w:lang w:val="en-GB"/>
              </w:rPr>
            </w:pPr>
            <w:r>
              <w:rPr>
                <w:rFonts w:cs="Arial"/>
                <w:bCs/>
                <w:color w:val="000000"/>
                <w:lang w:val="en-GB"/>
              </w:rPr>
              <w:t xml:space="preserve">Only if a foundation fulfils the HCO definition, </w:t>
            </w:r>
            <w:r w:rsidR="00E2605D">
              <w:rPr>
                <w:rFonts w:cs="Arial"/>
                <w:bCs/>
                <w:color w:val="000000"/>
                <w:lang w:val="en-GB"/>
              </w:rPr>
              <w:t xml:space="preserve">will </w:t>
            </w:r>
            <w:r>
              <w:rPr>
                <w:rFonts w:cs="Arial"/>
                <w:bCs/>
                <w:color w:val="000000"/>
                <w:lang w:val="en-GB"/>
              </w:rPr>
              <w:t xml:space="preserve">the ToV be </w:t>
            </w:r>
            <w:r w:rsidR="00E90BDD">
              <w:rPr>
                <w:rFonts w:cs="Arial"/>
                <w:bCs/>
                <w:color w:val="000000"/>
                <w:lang w:val="en-GB"/>
              </w:rPr>
              <w:t>published</w:t>
            </w:r>
            <w:r>
              <w:rPr>
                <w:rFonts w:cs="Arial"/>
                <w:bCs/>
                <w:color w:val="000000"/>
                <w:lang w:val="en-GB"/>
              </w:rPr>
              <w:t xml:space="preserve"> according</w:t>
            </w:r>
            <w:r w:rsidR="00E2605D">
              <w:rPr>
                <w:rFonts w:cs="Arial"/>
                <w:bCs/>
                <w:color w:val="000000"/>
                <w:lang w:val="en-GB"/>
              </w:rPr>
              <w:t xml:space="preserve"> to</w:t>
            </w:r>
            <w:r>
              <w:rPr>
                <w:rFonts w:cs="Arial"/>
                <w:bCs/>
                <w:color w:val="000000"/>
                <w:lang w:val="en-GB"/>
              </w:rPr>
              <w:t xml:space="preserve"> HCO disclosure requirements.</w:t>
            </w:r>
          </w:p>
        </w:tc>
      </w:tr>
      <w:tr w:rsidR="00433A77" w:rsidRPr="00993FCD" w14:paraId="4C78D3A3" w14:textId="77777777" w:rsidTr="00AC4EA6">
        <w:trPr>
          <w:tblCellSpacing w:w="11" w:type="dxa"/>
        </w:trPr>
        <w:tc>
          <w:tcPr>
            <w:tcW w:w="3885" w:type="dxa"/>
          </w:tcPr>
          <w:p w14:paraId="4C78D39A" w14:textId="77777777" w:rsidR="00433A77" w:rsidRPr="00993FCD" w:rsidRDefault="00433A77" w:rsidP="000F5047">
            <w:pPr>
              <w:spacing w:line="240" w:lineRule="auto"/>
              <w:jc w:val="both"/>
              <w:rPr>
                <w:b/>
                <w:lang w:val="en-GB"/>
              </w:rPr>
            </w:pPr>
            <w:r w:rsidRPr="00993FCD">
              <w:rPr>
                <w:b/>
                <w:lang w:val="en-GB"/>
              </w:rPr>
              <w:lastRenderedPageBreak/>
              <w:t>HCO (Health Care Organisation)</w:t>
            </w:r>
          </w:p>
          <w:p w14:paraId="4C78D39B" w14:textId="77777777" w:rsidR="00433A77" w:rsidRPr="00993FCD" w:rsidRDefault="00433A77" w:rsidP="000F5047">
            <w:pPr>
              <w:spacing w:line="240" w:lineRule="auto"/>
              <w:jc w:val="both"/>
              <w:rPr>
                <w:b/>
                <w:lang w:val="en-GB"/>
              </w:rPr>
            </w:pPr>
          </w:p>
        </w:tc>
        <w:tc>
          <w:tcPr>
            <w:tcW w:w="11640" w:type="dxa"/>
          </w:tcPr>
          <w:p w14:paraId="7CFC2124" w14:textId="77777777" w:rsidR="00433A77" w:rsidRPr="00993FCD" w:rsidRDefault="00433A77" w:rsidP="000F5047">
            <w:pPr>
              <w:spacing w:line="240" w:lineRule="auto"/>
              <w:jc w:val="both"/>
              <w:rPr>
                <w:lang w:val="en-GB"/>
              </w:rPr>
            </w:pPr>
            <w:r w:rsidRPr="00993FCD">
              <w:rPr>
                <w:u w:val="single"/>
                <w:lang w:val="en-GB"/>
              </w:rPr>
              <w:t>Any legal person</w:t>
            </w:r>
            <w:r w:rsidRPr="00993FCD">
              <w:rPr>
                <w:lang w:val="en-GB"/>
              </w:rPr>
              <w:t xml:space="preserve"> (i) that is a healthcare, medical or scientific association or organisation (irrespective of the legal or organisational form) such as a hospital, clinic, foundation, university or other teaching institution or learned society (except for patient organisations within the scope of the EFPIA PO Code) whose business address, place of incorporation or primary place of operation is in Europe or (ii) through which one or more HCP’s provide services.</w:t>
            </w:r>
          </w:p>
          <w:p w14:paraId="6F905577" w14:textId="77777777" w:rsidR="00433A77" w:rsidRPr="00993FCD" w:rsidRDefault="00433A77" w:rsidP="000F5047">
            <w:pPr>
              <w:spacing w:line="240" w:lineRule="auto"/>
              <w:jc w:val="both"/>
              <w:rPr>
                <w:lang w:val="en-GB"/>
              </w:rPr>
            </w:pPr>
          </w:p>
          <w:p w14:paraId="0F2BABF2" w14:textId="003D541C" w:rsidR="00433A77" w:rsidRPr="001B0BC8" w:rsidRDefault="00433A77" w:rsidP="000F5047">
            <w:pPr>
              <w:spacing w:line="240" w:lineRule="auto"/>
              <w:jc w:val="both"/>
              <w:rPr>
                <w:color w:val="FF0000"/>
                <w:lang w:val="en-GB"/>
              </w:rPr>
            </w:pPr>
            <w:r w:rsidRPr="00993FCD">
              <w:rPr>
                <w:lang w:val="en-GB"/>
              </w:rPr>
              <w:t>One-person HCOs (consisting of only one HCP) are defined as an HCO.</w:t>
            </w:r>
            <w:r w:rsidR="0056479E">
              <w:rPr>
                <w:lang w:val="en-GB"/>
              </w:rPr>
              <w:t xml:space="preserve"> </w:t>
            </w:r>
          </w:p>
          <w:p w14:paraId="1970242E" w14:textId="77777777" w:rsidR="00433A77" w:rsidRPr="00993FCD" w:rsidRDefault="00433A77" w:rsidP="000F5047">
            <w:pPr>
              <w:spacing w:line="240" w:lineRule="auto"/>
              <w:jc w:val="both"/>
              <w:rPr>
                <w:lang w:val="en-GB"/>
              </w:rPr>
            </w:pPr>
          </w:p>
          <w:p w14:paraId="7E28B433" w14:textId="57D5D922" w:rsidR="00433A77" w:rsidRPr="00993FCD" w:rsidRDefault="00433A77" w:rsidP="000F5047">
            <w:pPr>
              <w:spacing w:line="240" w:lineRule="auto"/>
              <w:jc w:val="both"/>
              <w:rPr>
                <w:lang w:val="en-GB"/>
              </w:rPr>
            </w:pPr>
            <w:r w:rsidRPr="00993FCD">
              <w:rPr>
                <w:lang w:val="en-GB"/>
              </w:rPr>
              <w:t xml:space="preserve">Laboratories are not considered HCOs. However, if the ”laboratory test” </w:t>
            </w:r>
            <w:r w:rsidR="00E2605D">
              <w:rPr>
                <w:lang w:val="en-GB"/>
              </w:rPr>
              <w:t xml:space="preserve">is </w:t>
            </w:r>
            <w:r w:rsidRPr="00993FCD">
              <w:rPr>
                <w:lang w:val="en-GB"/>
              </w:rPr>
              <w:t>part of an activity within the scope of the Code</w:t>
            </w:r>
            <w:r w:rsidR="0043394E">
              <w:rPr>
                <w:lang w:val="en-GB"/>
              </w:rPr>
              <w:t xml:space="preserve"> e.g. R&amp;D</w:t>
            </w:r>
            <w:r w:rsidRPr="00993FCD">
              <w:rPr>
                <w:lang w:val="en-GB"/>
              </w:rPr>
              <w:t>, the related ToV will be reported in line with the Code provision.</w:t>
            </w:r>
          </w:p>
          <w:p w14:paraId="7A961145" w14:textId="77777777" w:rsidR="00433A77" w:rsidRPr="00993FCD" w:rsidRDefault="00433A77" w:rsidP="000F5047">
            <w:pPr>
              <w:spacing w:line="240" w:lineRule="auto"/>
              <w:jc w:val="both"/>
              <w:rPr>
                <w:lang w:val="en-GB"/>
              </w:rPr>
            </w:pPr>
          </w:p>
          <w:p w14:paraId="4C78D3A2" w14:textId="124FDB10" w:rsidR="00433A77" w:rsidRPr="00AC4EA6" w:rsidRDefault="00433A77" w:rsidP="00F558DB">
            <w:pPr>
              <w:spacing w:line="240" w:lineRule="auto"/>
              <w:jc w:val="both"/>
              <w:rPr>
                <w:color w:val="FF0000"/>
                <w:lang w:val="en-GB" w:eastAsia="en-GB"/>
              </w:rPr>
            </w:pPr>
            <w:r w:rsidRPr="00993FCD">
              <w:rPr>
                <w:lang w:val="en-GB"/>
              </w:rPr>
              <w:t>Patient Organisations (POs) are not HCOs. Relations to PO’s are governed through the ‘EFPIA Code of Practice on Relationships between Pharmaceutical Industry and Patient Organisations’</w:t>
            </w:r>
            <w:r w:rsidR="00F558DB">
              <w:rPr>
                <w:lang w:val="en-GB"/>
              </w:rPr>
              <w:t>.</w:t>
            </w:r>
          </w:p>
        </w:tc>
      </w:tr>
      <w:tr w:rsidR="00433A77" w:rsidRPr="00993FCD" w14:paraId="4C78D3AA" w14:textId="77777777" w:rsidTr="00AC4EA6">
        <w:trPr>
          <w:tblCellSpacing w:w="11" w:type="dxa"/>
        </w:trPr>
        <w:tc>
          <w:tcPr>
            <w:tcW w:w="3885" w:type="dxa"/>
          </w:tcPr>
          <w:p w14:paraId="4C78D3A4"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HCP (Health Care Professional)</w:t>
            </w:r>
          </w:p>
          <w:p w14:paraId="4C78D3A5" w14:textId="77777777" w:rsidR="00433A77" w:rsidRPr="00993FCD" w:rsidRDefault="00433A77" w:rsidP="000F5047">
            <w:pPr>
              <w:pStyle w:val="Default"/>
              <w:jc w:val="both"/>
              <w:rPr>
                <w:rFonts w:ascii="Verdana" w:hAnsi="Verdana"/>
                <w:b/>
                <w:bCs/>
                <w:noProof/>
                <w:sz w:val="20"/>
                <w:szCs w:val="20"/>
                <w:lang w:val="en-GB"/>
              </w:rPr>
            </w:pPr>
          </w:p>
        </w:tc>
        <w:tc>
          <w:tcPr>
            <w:tcW w:w="11640" w:type="dxa"/>
          </w:tcPr>
          <w:p w14:paraId="22D45FBF" w14:textId="77777777" w:rsidR="00433A77" w:rsidRPr="00993FCD" w:rsidRDefault="00433A77" w:rsidP="000F5047">
            <w:pPr>
              <w:spacing w:line="240" w:lineRule="auto"/>
              <w:jc w:val="both"/>
              <w:rPr>
                <w:lang w:val="en-GB"/>
              </w:rPr>
            </w:pPr>
            <w:r w:rsidRPr="00993FCD">
              <w:rPr>
                <w:lang w:val="en-GB"/>
              </w:rPr>
              <w:t>Any natural person that is a member of the medical, dental, pharmacy or nursing professions or any other person who, in the course of his or her professional activities, may prescribe, purchase, supply, recommend or administer a medicinal product and whose primary</w:t>
            </w:r>
            <w:r w:rsidRPr="00993FCD">
              <w:rPr>
                <w:rStyle w:val="FootnoteReference"/>
                <w:lang w:val="en-GB"/>
              </w:rPr>
              <w:t xml:space="preserve"> </w:t>
            </w:r>
            <w:r w:rsidRPr="00993FCD">
              <w:rPr>
                <w:lang w:val="en-GB"/>
              </w:rPr>
              <w:t xml:space="preserve">practice, principal professional address or place of incorporation is in Europe. </w:t>
            </w:r>
          </w:p>
          <w:p w14:paraId="4869D736" w14:textId="77777777" w:rsidR="00433A77" w:rsidRDefault="00433A77" w:rsidP="000F5047">
            <w:pPr>
              <w:spacing w:line="240" w:lineRule="auto"/>
              <w:jc w:val="both"/>
              <w:rPr>
                <w:lang w:val="en-GB"/>
              </w:rPr>
            </w:pPr>
          </w:p>
          <w:p w14:paraId="69977A70" w14:textId="69465548" w:rsidR="00F558DB" w:rsidRDefault="00F558DB" w:rsidP="000F5047">
            <w:pPr>
              <w:spacing w:line="240" w:lineRule="auto"/>
              <w:jc w:val="both"/>
              <w:rPr>
                <w:lang w:val="en-GB"/>
              </w:rPr>
            </w:pPr>
            <w:r>
              <w:rPr>
                <w:lang w:val="en-GB"/>
              </w:rPr>
              <w:t>In Czech Republic according to AIFP decision we use an exception for the nursing professions, who may not prescribe, therefore will not be disclosed.</w:t>
            </w:r>
          </w:p>
          <w:p w14:paraId="73410C47" w14:textId="77777777" w:rsidR="00F558DB" w:rsidRDefault="00F558DB" w:rsidP="000F5047">
            <w:pPr>
              <w:spacing w:line="240" w:lineRule="auto"/>
              <w:jc w:val="both"/>
              <w:rPr>
                <w:lang w:val="en-GB"/>
              </w:rPr>
            </w:pPr>
          </w:p>
          <w:p w14:paraId="4C78D3A9" w14:textId="1C93B51A" w:rsidR="00433A77" w:rsidRPr="00993FCD" w:rsidRDefault="00433A77" w:rsidP="00F558DB">
            <w:pPr>
              <w:spacing w:line="240" w:lineRule="auto"/>
              <w:jc w:val="both"/>
              <w:rPr>
                <w:color w:val="FF0000"/>
                <w:lang w:val="en-GB" w:eastAsia="en-GB"/>
              </w:rPr>
            </w:pPr>
            <w:r w:rsidRPr="00993FCD">
              <w:rPr>
                <w:lang w:val="en-GB"/>
              </w:rPr>
              <w:t xml:space="preserve">For the avoidance of doubt, the definition of HCP includes: (i) any official or employee of a government agency or other organisation (whether in the public or private sector) that may prescribe, purchase, supply or administer medicinal products and (ii) any employee of a Member Company whose primary occupation is that of a practising HCP, but excludes (x) all other employees of a Member Company and (y) a wholesaler or distributor of medicinal products. </w:t>
            </w:r>
          </w:p>
        </w:tc>
      </w:tr>
      <w:tr w:rsidR="00433A77" w:rsidRPr="00993FCD" w14:paraId="4C78D3B0" w14:textId="77777777" w:rsidTr="00AC4EA6">
        <w:trPr>
          <w:tblCellSpacing w:w="11" w:type="dxa"/>
        </w:trPr>
        <w:tc>
          <w:tcPr>
            <w:tcW w:w="3885" w:type="dxa"/>
          </w:tcPr>
          <w:p w14:paraId="4C78D3AB"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Investigator Meetings</w:t>
            </w:r>
          </w:p>
        </w:tc>
        <w:tc>
          <w:tcPr>
            <w:tcW w:w="11640" w:type="dxa"/>
          </w:tcPr>
          <w:p w14:paraId="711EB36E" w14:textId="008E9585" w:rsidR="00433A77" w:rsidRPr="00993FCD" w:rsidRDefault="00433A77" w:rsidP="000F5047">
            <w:pPr>
              <w:autoSpaceDE w:val="0"/>
              <w:autoSpaceDN w:val="0"/>
              <w:adjustRightInd w:val="0"/>
              <w:spacing w:line="240" w:lineRule="auto"/>
              <w:jc w:val="both"/>
              <w:rPr>
                <w:lang w:val="en-GB"/>
              </w:rPr>
            </w:pPr>
            <w:r w:rsidRPr="00993FCD">
              <w:rPr>
                <w:lang w:val="en-GB"/>
              </w:rPr>
              <w:t>An Investigator Meeting is an event organi</w:t>
            </w:r>
            <w:r w:rsidR="00D12544">
              <w:rPr>
                <w:lang w:val="en-GB"/>
              </w:rPr>
              <w:t>s</w:t>
            </w:r>
            <w:r w:rsidRPr="00993FCD">
              <w:rPr>
                <w:lang w:val="en-GB"/>
              </w:rPr>
              <w:t xml:space="preserve">ed by/on behalf of Novo Nordisk with the purpose of training and informing investigators and other site staff about various aspects of the clinical trial. The Investigator Meeting </w:t>
            </w:r>
            <w:r w:rsidRPr="00993FCD">
              <w:rPr>
                <w:lang w:val="en-GB"/>
              </w:rPr>
              <w:lastRenderedPageBreak/>
              <w:t>targets participants from several clinical trial sites and always takes place outside of the clinical trial sites’ premises. Depending on where the trial is in its lifecycle, it can be an initial, interim or a results Investigator meeting.</w:t>
            </w:r>
          </w:p>
          <w:p w14:paraId="4C78D3AF" w14:textId="6FCDB176" w:rsidR="00433A77" w:rsidRPr="00993FCD" w:rsidRDefault="00433A77" w:rsidP="000F5047">
            <w:pPr>
              <w:spacing w:before="100" w:beforeAutospacing="1" w:after="100" w:afterAutospacing="1" w:line="240" w:lineRule="auto"/>
              <w:jc w:val="both"/>
              <w:rPr>
                <w:lang w:val="en-GB" w:eastAsia="en-GB"/>
              </w:rPr>
            </w:pPr>
            <w:r w:rsidRPr="00993FCD">
              <w:rPr>
                <w:lang w:val="en-GB" w:eastAsia="en-GB"/>
              </w:rPr>
              <w:t>Per this definition, a ToV related to an Investigator Meeting will always fall under R&amp;D ToV.</w:t>
            </w:r>
          </w:p>
        </w:tc>
      </w:tr>
      <w:tr w:rsidR="00433A77" w:rsidRPr="00993FCD" w14:paraId="4C78D3B4" w14:textId="77777777" w:rsidTr="009F17AD">
        <w:trPr>
          <w:tblCellSpacing w:w="11" w:type="dxa"/>
        </w:trPr>
        <w:tc>
          <w:tcPr>
            <w:tcW w:w="3885" w:type="dxa"/>
            <w:tcBorders>
              <w:bottom w:val="single" w:sz="4" w:space="0" w:color="auto"/>
            </w:tcBorders>
          </w:tcPr>
          <w:p w14:paraId="4C78D3B1" w14:textId="40512233"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lastRenderedPageBreak/>
              <w:t>Investigator-Sponsored Study</w:t>
            </w:r>
          </w:p>
        </w:tc>
        <w:tc>
          <w:tcPr>
            <w:tcW w:w="11640" w:type="dxa"/>
            <w:tcBorders>
              <w:bottom w:val="single" w:sz="4" w:space="0" w:color="auto"/>
            </w:tcBorders>
          </w:tcPr>
          <w:p w14:paraId="6A8A489F" w14:textId="77777777" w:rsidR="00433A77" w:rsidRPr="00993FCD" w:rsidRDefault="00433A77" w:rsidP="000F5047">
            <w:pPr>
              <w:autoSpaceDE w:val="0"/>
              <w:autoSpaceDN w:val="0"/>
              <w:jc w:val="both"/>
              <w:rPr>
                <w:rFonts w:cs="Verdana"/>
                <w:lang w:val="en-GB"/>
              </w:rPr>
            </w:pPr>
            <w:r w:rsidRPr="00993FCD">
              <w:rPr>
                <w:rFonts w:cs="Verdana"/>
                <w:lang w:val="en-GB"/>
              </w:rPr>
              <w:t xml:space="preserve">Investigator Sponsored Study (ISS) is a clinical or non-interventional study activity for which Novo Nordisk is not the sponsor but provides funding and/or products. </w:t>
            </w:r>
          </w:p>
          <w:p w14:paraId="62D31918" w14:textId="77777777" w:rsidR="00433A77" w:rsidRPr="00993FCD" w:rsidRDefault="00433A77" w:rsidP="000F5047">
            <w:pPr>
              <w:autoSpaceDE w:val="0"/>
              <w:autoSpaceDN w:val="0"/>
              <w:jc w:val="both"/>
              <w:rPr>
                <w:rFonts w:cs="Verdana"/>
                <w:lang w:val="en-GB"/>
              </w:rPr>
            </w:pPr>
          </w:p>
          <w:p w14:paraId="54BF7CDD" w14:textId="4531FA58" w:rsidR="00433A77" w:rsidRDefault="00433A77" w:rsidP="00AA072F">
            <w:pPr>
              <w:autoSpaceDE w:val="0"/>
              <w:autoSpaceDN w:val="0"/>
              <w:jc w:val="both"/>
              <w:rPr>
                <w:rFonts w:cs="Verdana"/>
                <w:lang w:val="en-GB"/>
              </w:rPr>
            </w:pPr>
            <w:r w:rsidRPr="00993FCD">
              <w:rPr>
                <w:rFonts w:cs="Verdana"/>
                <w:lang w:val="en-GB"/>
              </w:rPr>
              <w:t>If an ISS falls within the definition of R&amp;D</w:t>
            </w:r>
            <w:r w:rsidR="00D12544">
              <w:rPr>
                <w:rFonts w:cs="Verdana"/>
                <w:lang w:val="en-GB"/>
              </w:rPr>
              <w:t>,</w:t>
            </w:r>
            <w:r w:rsidRPr="00993FCD">
              <w:rPr>
                <w:rFonts w:cs="Verdana"/>
                <w:lang w:val="en-GB"/>
              </w:rPr>
              <w:t xml:space="preserve"> it </w:t>
            </w:r>
            <w:r w:rsidR="00D12544">
              <w:rPr>
                <w:rFonts w:cs="Verdana"/>
                <w:lang w:val="en-GB"/>
              </w:rPr>
              <w:t xml:space="preserve">will </w:t>
            </w:r>
            <w:r w:rsidRPr="00993FCD">
              <w:rPr>
                <w:rFonts w:cs="Verdana"/>
                <w:lang w:val="en-GB"/>
              </w:rPr>
              <w:t>be disclosed as R&amp;D ToV</w:t>
            </w:r>
            <w:r w:rsidR="00D12544">
              <w:rPr>
                <w:rFonts w:cs="Verdana"/>
                <w:lang w:val="en-GB"/>
              </w:rPr>
              <w:t xml:space="preserve"> (aggregated)</w:t>
            </w:r>
            <w:r w:rsidRPr="00993FCD">
              <w:rPr>
                <w:rFonts w:cs="Verdana"/>
                <w:lang w:val="en-GB"/>
              </w:rPr>
              <w:t>. However, if the ISS does not fall within the R&amp;D definition (e.g. if it is a non-interventional retrospective study)</w:t>
            </w:r>
            <w:r w:rsidR="00D12544">
              <w:rPr>
                <w:rFonts w:cs="Verdana"/>
                <w:lang w:val="en-GB"/>
              </w:rPr>
              <w:t>,</w:t>
            </w:r>
            <w:r w:rsidRPr="00993FCD">
              <w:rPr>
                <w:rFonts w:cs="Verdana"/>
                <w:lang w:val="en-GB"/>
              </w:rPr>
              <w:t xml:space="preserve"> it </w:t>
            </w:r>
            <w:r w:rsidR="00D12544">
              <w:rPr>
                <w:rFonts w:cs="Verdana"/>
                <w:lang w:val="en-GB"/>
              </w:rPr>
              <w:t xml:space="preserve">will </w:t>
            </w:r>
            <w:r w:rsidRPr="00993FCD">
              <w:rPr>
                <w:rFonts w:cs="Verdana"/>
                <w:lang w:val="en-GB"/>
              </w:rPr>
              <w:t xml:space="preserve">be disclosed as </w:t>
            </w:r>
            <w:r w:rsidR="00D12544">
              <w:rPr>
                <w:rFonts w:cs="Verdana"/>
                <w:lang w:val="en-GB"/>
              </w:rPr>
              <w:t xml:space="preserve">an </w:t>
            </w:r>
            <w:r w:rsidRPr="00993FCD">
              <w:rPr>
                <w:rFonts w:cs="Verdana"/>
                <w:lang w:val="en-GB"/>
              </w:rPr>
              <w:t>individual ToV to the Recipient (either HCP or HCO).</w:t>
            </w:r>
          </w:p>
          <w:p w14:paraId="6AF2E1DD" w14:textId="77777777" w:rsidR="00663015" w:rsidRDefault="00663015" w:rsidP="00AA072F">
            <w:pPr>
              <w:autoSpaceDE w:val="0"/>
              <w:autoSpaceDN w:val="0"/>
              <w:jc w:val="both"/>
              <w:rPr>
                <w:rFonts w:cs="Verdana"/>
                <w:lang w:val="en-GB"/>
              </w:rPr>
            </w:pPr>
          </w:p>
          <w:p w14:paraId="4C78D3B3" w14:textId="7030B450" w:rsidR="00663015" w:rsidRPr="00AC4EA6" w:rsidRDefault="00663015" w:rsidP="006827A0">
            <w:pPr>
              <w:autoSpaceDE w:val="0"/>
              <w:autoSpaceDN w:val="0"/>
              <w:jc w:val="both"/>
              <w:rPr>
                <w:rFonts w:cs="Verdana"/>
                <w:lang w:val="en-GB"/>
              </w:rPr>
            </w:pPr>
            <w:r w:rsidRPr="002A61EF">
              <w:t xml:space="preserve">In cases where Novo Nordisk does not know the identity of HCPs/HCOs and/or if the HCPs/HCOs are not aware that Novo Nordisk is involved in a specific assignment due to the use of an intermediary, e.g. in cases of so called “blinded” or “double blinded” (non)interventional studies; no disclosure, aggregate or otherwise, will be made. </w:t>
            </w:r>
          </w:p>
        </w:tc>
      </w:tr>
      <w:tr w:rsidR="00433A77" w:rsidRPr="00993FCD" w14:paraId="4C78D3D8" w14:textId="77777777" w:rsidTr="00AC4EA6">
        <w:trPr>
          <w:tblCellSpacing w:w="11" w:type="dxa"/>
        </w:trPr>
        <w:tc>
          <w:tcPr>
            <w:tcW w:w="3885" w:type="dxa"/>
          </w:tcPr>
          <w:p w14:paraId="4C78D3D3" w14:textId="132B5667" w:rsidR="00433A77" w:rsidRPr="00993FCD" w:rsidRDefault="004E3AAC" w:rsidP="000F5047">
            <w:pPr>
              <w:pStyle w:val="Default"/>
              <w:jc w:val="both"/>
              <w:rPr>
                <w:rFonts w:ascii="Verdana" w:hAnsi="Verdana"/>
                <w:b/>
                <w:bCs/>
                <w:noProof/>
                <w:sz w:val="20"/>
                <w:szCs w:val="20"/>
                <w:lang w:val="en-GB"/>
              </w:rPr>
            </w:pPr>
            <w:r>
              <w:rPr>
                <w:rFonts w:ascii="Verdana" w:hAnsi="Verdana"/>
                <w:b/>
                <w:bCs/>
                <w:noProof/>
                <w:sz w:val="20"/>
                <w:szCs w:val="20"/>
                <w:lang w:val="en-GB"/>
              </w:rPr>
              <w:t>Market Research Programmes (MRP)</w:t>
            </w:r>
          </w:p>
        </w:tc>
        <w:tc>
          <w:tcPr>
            <w:tcW w:w="11640" w:type="dxa"/>
          </w:tcPr>
          <w:p w14:paraId="4C78D3D7" w14:textId="3817A89E" w:rsidR="00433A77" w:rsidRPr="00993FCD" w:rsidRDefault="004E3AAC" w:rsidP="0006600D">
            <w:pPr>
              <w:spacing w:line="240" w:lineRule="auto"/>
              <w:jc w:val="both"/>
              <w:rPr>
                <w:rFonts w:cs="Verdana"/>
                <w:lang w:val="en-GB"/>
              </w:rPr>
            </w:pPr>
            <w:r>
              <w:rPr>
                <w:lang w:val="en-GB"/>
              </w:rPr>
              <w:t>An</w:t>
            </w:r>
            <w:r w:rsidR="00BC40EA">
              <w:rPr>
                <w:lang w:val="en-GB"/>
              </w:rPr>
              <w:t>y</w:t>
            </w:r>
            <w:r>
              <w:rPr>
                <w:lang w:val="en-GB"/>
              </w:rPr>
              <w:t>o ToV in connection with MRP w</w:t>
            </w:r>
            <w:r w:rsidRPr="002A61EF">
              <w:t>here the participating HCPs are “blinded” or “double blinded” for the sake of methodology of the MRP and the identity of the HCP therefore cannot be revealed to Novo Nordisk is not disclosed. ”Blinded” means Novo Nordisk does not know what concrete HCP is participating in the MRP. ”Double blinded” means neither HCP nor Novo Nordisk have concrete knowledge about the other but it is anonymised on both sides.</w:t>
            </w:r>
          </w:p>
        </w:tc>
      </w:tr>
      <w:tr w:rsidR="004E3AAC" w:rsidRPr="00993FCD" w14:paraId="1F4A5BB3" w14:textId="77777777" w:rsidTr="005F29BD">
        <w:trPr>
          <w:tblCellSpacing w:w="11" w:type="dxa"/>
        </w:trPr>
        <w:tc>
          <w:tcPr>
            <w:tcW w:w="3885" w:type="dxa"/>
          </w:tcPr>
          <w:p w14:paraId="0A392B42" w14:textId="77777777" w:rsidR="004E3AAC" w:rsidRPr="00993FCD" w:rsidRDefault="004E3AAC" w:rsidP="000F5047">
            <w:pPr>
              <w:pStyle w:val="Default"/>
              <w:jc w:val="both"/>
              <w:rPr>
                <w:rFonts w:ascii="Verdana" w:hAnsi="Verdana"/>
                <w:b/>
                <w:bCs/>
                <w:noProof/>
                <w:sz w:val="20"/>
                <w:szCs w:val="20"/>
                <w:lang w:val="en-GB"/>
              </w:rPr>
            </w:pPr>
            <w:r w:rsidRPr="004E3AAC">
              <w:rPr>
                <w:rFonts w:ascii="Verdana" w:hAnsi="Verdana"/>
                <w:b/>
                <w:bCs/>
                <w:noProof/>
                <w:sz w:val="20"/>
                <w:szCs w:val="20"/>
                <w:lang w:val="en-GB"/>
              </w:rPr>
              <w:t>Meals and Drinks</w:t>
            </w:r>
          </w:p>
        </w:tc>
        <w:tc>
          <w:tcPr>
            <w:tcW w:w="11640" w:type="dxa"/>
          </w:tcPr>
          <w:p w14:paraId="4E3D4344" w14:textId="59401D62" w:rsidR="004E3AAC" w:rsidRPr="00993FCD" w:rsidRDefault="004E3AAC" w:rsidP="00663015">
            <w:pPr>
              <w:spacing w:line="240" w:lineRule="auto"/>
              <w:jc w:val="both"/>
              <w:rPr>
                <w:rFonts w:cs="Verdana"/>
                <w:lang w:val="en-GB"/>
              </w:rPr>
            </w:pPr>
            <w:r w:rsidRPr="002A61EF">
              <w:t>Meals and drinks are not covered by the EFPIA disclosure requirements and therefore not disclosed.</w:t>
            </w:r>
          </w:p>
        </w:tc>
      </w:tr>
      <w:tr w:rsidR="004E3AAC" w:rsidRPr="00993FCD" w14:paraId="0AF12020" w14:textId="77777777" w:rsidTr="005F29BD">
        <w:trPr>
          <w:tblCellSpacing w:w="11" w:type="dxa"/>
        </w:trPr>
        <w:tc>
          <w:tcPr>
            <w:tcW w:w="3885" w:type="dxa"/>
          </w:tcPr>
          <w:p w14:paraId="60599C48" w14:textId="77777777" w:rsidR="004E3AAC" w:rsidRPr="00993FCD" w:rsidRDefault="004E3AAC" w:rsidP="000F5047">
            <w:pPr>
              <w:pStyle w:val="Default"/>
              <w:jc w:val="both"/>
              <w:rPr>
                <w:rFonts w:ascii="Verdana" w:hAnsi="Verdana"/>
                <w:noProof/>
                <w:sz w:val="20"/>
                <w:szCs w:val="20"/>
                <w:lang w:val="en-GB"/>
              </w:rPr>
            </w:pPr>
            <w:r w:rsidRPr="00993FCD">
              <w:rPr>
                <w:rFonts w:ascii="Verdana" w:hAnsi="Verdana"/>
                <w:b/>
                <w:bCs/>
                <w:noProof/>
                <w:sz w:val="20"/>
                <w:szCs w:val="20"/>
                <w:lang w:val="en-GB"/>
              </w:rPr>
              <w:t xml:space="preserve">Recipient </w:t>
            </w:r>
          </w:p>
          <w:p w14:paraId="68CD60B4" w14:textId="77777777" w:rsidR="004E3AAC" w:rsidRPr="00993FCD" w:rsidRDefault="004E3AAC" w:rsidP="000F5047">
            <w:pPr>
              <w:pStyle w:val="Default"/>
              <w:jc w:val="both"/>
              <w:rPr>
                <w:rFonts w:ascii="Verdana" w:hAnsi="Verdana"/>
                <w:b/>
                <w:bCs/>
                <w:noProof/>
                <w:sz w:val="20"/>
                <w:szCs w:val="20"/>
                <w:lang w:val="en-GB"/>
              </w:rPr>
            </w:pPr>
          </w:p>
        </w:tc>
        <w:tc>
          <w:tcPr>
            <w:tcW w:w="11640" w:type="dxa"/>
          </w:tcPr>
          <w:p w14:paraId="2A03BE78" w14:textId="77777777" w:rsidR="004E3AAC" w:rsidRPr="00993FCD" w:rsidRDefault="004E3AAC" w:rsidP="000F5047">
            <w:pPr>
              <w:pStyle w:val="Default"/>
              <w:jc w:val="both"/>
              <w:rPr>
                <w:rFonts w:ascii="Verdana" w:hAnsi="Verdana"/>
                <w:noProof/>
                <w:sz w:val="20"/>
                <w:szCs w:val="20"/>
                <w:lang w:val="en-GB"/>
              </w:rPr>
            </w:pPr>
            <w:r w:rsidRPr="00993FCD">
              <w:rPr>
                <w:rFonts w:ascii="Verdana" w:hAnsi="Verdana"/>
                <w:noProof/>
                <w:sz w:val="20"/>
                <w:szCs w:val="20"/>
                <w:lang w:val="en-GB"/>
              </w:rPr>
              <w:t xml:space="preserve">Any HCP or HCO as applicable, in each case, whose primary practice, principal professional address or place of incorporation is in </w:t>
            </w:r>
            <w:r>
              <w:rPr>
                <w:rFonts w:ascii="Verdana" w:hAnsi="Verdana"/>
                <w:noProof/>
                <w:sz w:val="20"/>
                <w:szCs w:val="20"/>
                <w:lang w:val="en-GB"/>
              </w:rPr>
              <w:t xml:space="preserve">an </w:t>
            </w:r>
            <w:r w:rsidRPr="00993FCD">
              <w:rPr>
                <w:rFonts w:ascii="Verdana" w:hAnsi="Verdana"/>
                <w:noProof/>
                <w:sz w:val="20"/>
                <w:szCs w:val="20"/>
                <w:lang w:val="en-GB"/>
              </w:rPr>
              <w:t xml:space="preserve">EFPIA member country. </w:t>
            </w:r>
          </w:p>
          <w:p w14:paraId="6CAEDCB4" w14:textId="77777777" w:rsidR="004E3AAC" w:rsidRPr="00993FCD" w:rsidRDefault="004E3AAC" w:rsidP="000F5047">
            <w:pPr>
              <w:pStyle w:val="Default"/>
              <w:jc w:val="both"/>
              <w:rPr>
                <w:rFonts w:ascii="Verdana" w:hAnsi="Verdana"/>
                <w:noProof/>
                <w:sz w:val="20"/>
                <w:szCs w:val="20"/>
                <w:lang w:val="en-GB"/>
              </w:rPr>
            </w:pPr>
          </w:p>
          <w:p w14:paraId="0B55E0CD" w14:textId="77777777" w:rsidR="004E3AAC" w:rsidRDefault="004E3AAC" w:rsidP="000F5047">
            <w:pPr>
              <w:spacing w:line="240" w:lineRule="auto"/>
              <w:jc w:val="both"/>
              <w:rPr>
                <w:lang w:val="en-GB"/>
              </w:rPr>
            </w:pPr>
            <w:r w:rsidRPr="00993FCD">
              <w:rPr>
                <w:lang w:val="en-GB"/>
              </w:rPr>
              <w:t>Wholesalers, distributors or retailers of medical products are not Recipients.</w:t>
            </w:r>
          </w:p>
          <w:p w14:paraId="789DD23D" w14:textId="77777777" w:rsidR="004E3AAC" w:rsidRDefault="004E3AAC" w:rsidP="000F5047">
            <w:pPr>
              <w:spacing w:line="240" w:lineRule="auto"/>
              <w:jc w:val="both"/>
              <w:rPr>
                <w:lang w:val="en-GB"/>
              </w:rPr>
            </w:pPr>
          </w:p>
          <w:p w14:paraId="59977016" w14:textId="77777777" w:rsidR="004E3AAC" w:rsidRDefault="004E3AAC" w:rsidP="000F5047">
            <w:pPr>
              <w:spacing w:line="240" w:lineRule="auto"/>
              <w:jc w:val="both"/>
              <w:rPr>
                <w:lang w:val="en-GB"/>
              </w:rPr>
            </w:pPr>
            <w:r>
              <w:rPr>
                <w:lang w:val="en-GB"/>
              </w:rPr>
              <w:t xml:space="preserve">Disclosure of a ToV </w:t>
            </w:r>
            <w:r w:rsidRPr="00993FCD">
              <w:rPr>
                <w:lang w:val="en-GB"/>
              </w:rPr>
              <w:t>follow</w:t>
            </w:r>
            <w:r>
              <w:rPr>
                <w:lang w:val="en-GB"/>
              </w:rPr>
              <w:t>s</w:t>
            </w:r>
            <w:r w:rsidRPr="00993FCD">
              <w:rPr>
                <w:lang w:val="en-GB"/>
              </w:rPr>
              <w:t xml:space="preserve"> the Rec</w:t>
            </w:r>
            <w:r>
              <w:rPr>
                <w:lang w:val="en-GB"/>
              </w:rPr>
              <w:t>ipient</w:t>
            </w:r>
            <w:r w:rsidRPr="00993FCD">
              <w:rPr>
                <w:lang w:val="en-GB"/>
              </w:rPr>
              <w:t xml:space="preserve"> and not the </w:t>
            </w:r>
            <w:r>
              <w:rPr>
                <w:lang w:val="en-GB"/>
              </w:rPr>
              <w:t>ultimate b</w:t>
            </w:r>
            <w:r w:rsidRPr="00993FCD">
              <w:rPr>
                <w:lang w:val="en-GB"/>
              </w:rPr>
              <w:t>eneficiary</w:t>
            </w:r>
            <w:r>
              <w:rPr>
                <w:lang w:val="en-GB"/>
              </w:rPr>
              <w:t xml:space="preserve"> of the ToV. This </w:t>
            </w:r>
            <w:r w:rsidRPr="00993FCD">
              <w:rPr>
                <w:lang w:val="en-GB"/>
              </w:rPr>
              <w:t xml:space="preserve">means that Novo Nordisk discloses </w:t>
            </w:r>
            <w:r>
              <w:rPr>
                <w:lang w:val="en-GB"/>
              </w:rPr>
              <w:t xml:space="preserve">a </w:t>
            </w:r>
            <w:r w:rsidRPr="00993FCD">
              <w:rPr>
                <w:lang w:val="en-GB"/>
              </w:rPr>
              <w:t xml:space="preserve">ToV </w:t>
            </w:r>
            <w:r>
              <w:rPr>
                <w:lang w:val="en-GB"/>
              </w:rPr>
              <w:t xml:space="preserve">towards </w:t>
            </w:r>
            <w:r w:rsidRPr="00993FCD">
              <w:rPr>
                <w:lang w:val="en-GB"/>
              </w:rPr>
              <w:t xml:space="preserve">the HCP/HCO </w:t>
            </w:r>
            <w:r>
              <w:rPr>
                <w:lang w:val="en-GB"/>
              </w:rPr>
              <w:t xml:space="preserve">with </w:t>
            </w:r>
            <w:r w:rsidRPr="00993FCD">
              <w:rPr>
                <w:lang w:val="en-GB"/>
              </w:rPr>
              <w:t>who</w:t>
            </w:r>
            <w:r>
              <w:rPr>
                <w:lang w:val="en-GB"/>
              </w:rPr>
              <w:t>m</w:t>
            </w:r>
            <w:r w:rsidRPr="00993FCD">
              <w:rPr>
                <w:lang w:val="en-GB"/>
              </w:rPr>
              <w:t xml:space="preserve"> we have a contract and to </w:t>
            </w:r>
            <w:r>
              <w:rPr>
                <w:lang w:val="en-GB"/>
              </w:rPr>
              <w:t>whom</w:t>
            </w:r>
            <w:r w:rsidRPr="00993FCD">
              <w:rPr>
                <w:lang w:val="en-GB"/>
              </w:rPr>
              <w:t xml:space="preserve"> Novo Nordisk directly transfers the value </w:t>
            </w:r>
          </w:p>
          <w:p w14:paraId="21B3D4A2" w14:textId="172FF7DA" w:rsidR="004E3AAC" w:rsidRPr="00993FCD" w:rsidRDefault="00AC5B08" w:rsidP="00194ACE">
            <w:pPr>
              <w:pStyle w:val="Default"/>
              <w:jc w:val="both"/>
              <w:rPr>
                <w:lang w:val="en-GB"/>
              </w:rPr>
            </w:pPr>
            <w:r w:rsidRPr="00AC5B08">
              <w:rPr>
                <w:rFonts w:ascii="Verdana" w:hAnsi="Verdana" w:cs="Times New Roman"/>
                <w:noProof/>
                <w:color w:val="auto"/>
                <w:sz w:val="20"/>
                <w:szCs w:val="20"/>
                <w:lang w:val="en-GB"/>
              </w:rPr>
              <w:t>“Registration Fees” (and related travel and accommodation)</w:t>
            </w:r>
            <w:r w:rsidR="00903D59">
              <w:rPr>
                <w:rFonts w:ascii="Verdana" w:hAnsi="Verdana" w:cs="Times New Roman"/>
                <w:noProof/>
                <w:color w:val="auto"/>
                <w:sz w:val="20"/>
                <w:szCs w:val="20"/>
                <w:lang w:val="en-GB"/>
              </w:rPr>
              <w:t xml:space="preserve"> will be diclosed as a ToV to</w:t>
            </w:r>
            <w:r w:rsidRPr="00AC5B08">
              <w:rPr>
                <w:rFonts w:ascii="Verdana" w:hAnsi="Verdana" w:cs="Times New Roman"/>
                <w:noProof/>
                <w:color w:val="auto"/>
                <w:sz w:val="20"/>
                <w:szCs w:val="20"/>
                <w:lang w:val="en-GB"/>
              </w:rPr>
              <w:t xml:space="preserve"> HCP delegates (</w:t>
            </w:r>
            <w:r w:rsidR="00903D59">
              <w:rPr>
                <w:rFonts w:ascii="Verdana" w:hAnsi="Verdana" w:cs="Times New Roman"/>
                <w:noProof/>
                <w:color w:val="auto"/>
                <w:sz w:val="20"/>
                <w:szCs w:val="20"/>
                <w:lang w:val="en-GB"/>
              </w:rPr>
              <w:t xml:space="preserve">when </w:t>
            </w:r>
            <w:r w:rsidRPr="00AC5B08">
              <w:rPr>
                <w:rFonts w:ascii="Verdana" w:hAnsi="Verdana" w:cs="Times New Roman"/>
                <w:noProof/>
                <w:color w:val="auto"/>
                <w:sz w:val="20"/>
                <w:szCs w:val="20"/>
                <w:lang w:val="en-GB"/>
              </w:rPr>
              <w:t xml:space="preserve">engaged/paid via an HCO or any other 3rd Party) </w:t>
            </w:r>
            <w:r w:rsidR="00BC40EA">
              <w:rPr>
                <w:rFonts w:ascii="Verdana" w:hAnsi="Verdana" w:cs="Times New Roman"/>
                <w:noProof/>
                <w:color w:val="auto"/>
                <w:sz w:val="20"/>
                <w:szCs w:val="20"/>
                <w:lang w:val="en-GB"/>
              </w:rPr>
              <w:t>provided</w:t>
            </w:r>
            <w:r w:rsidRPr="00AC5B08">
              <w:rPr>
                <w:rFonts w:ascii="Verdana" w:hAnsi="Verdana" w:cs="Times New Roman"/>
                <w:noProof/>
                <w:color w:val="auto"/>
                <w:sz w:val="20"/>
                <w:szCs w:val="20"/>
                <w:lang w:val="en-GB"/>
              </w:rPr>
              <w:t xml:space="preserve"> Novo Nordisk is aware of the individual HCP </w:t>
            </w:r>
            <w:r w:rsidR="000E3E69">
              <w:rPr>
                <w:rFonts w:ascii="Verdana" w:hAnsi="Verdana" w:cs="Times New Roman"/>
                <w:noProof/>
                <w:color w:val="auto"/>
                <w:sz w:val="20"/>
                <w:szCs w:val="20"/>
                <w:lang w:val="en-GB"/>
              </w:rPr>
              <w:t>b</w:t>
            </w:r>
            <w:r w:rsidRPr="00AC5B08">
              <w:rPr>
                <w:rFonts w:ascii="Verdana" w:hAnsi="Verdana" w:cs="Times New Roman"/>
                <w:noProof/>
                <w:color w:val="auto"/>
                <w:sz w:val="20"/>
                <w:szCs w:val="20"/>
                <w:lang w:val="en-GB"/>
              </w:rPr>
              <w:t xml:space="preserve">eneficiary (the delegate). </w:t>
            </w:r>
          </w:p>
        </w:tc>
      </w:tr>
      <w:tr w:rsidR="00433A77" w:rsidRPr="00993FCD" w14:paraId="4C78D3DC" w14:textId="77777777" w:rsidTr="00AC4EA6">
        <w:trPr>
          <w:tblCellSpacing w:w="11" w:type="dxa"/>
        </w:trPr>
        <w:tc>
          <w:tcPr>
            <w:tcW w:w="3885" w:type="dxa"/>
          </w:tcPr>
          <w:p w14:paraId="4C78D3D9"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lastRenderedPageBreak/>
              <w:t>Registration Fee</w:t>
            </w:r>
          </w:p>
        </w:tc>
        <w:tc>
          <w:tcPr>
            <w:tcW w:w="11640" w:type="dxa"/>
          </w:tcPr>
          <w:p w14:paraId="6ACA7718" w14:textId="3577DF0F" w:rsidR="00433A77" w:rsidRPr="00993FCD" w:rsidRDefault="00433A77" w:rsidP="000F5047">
            <w:pPr>
              <w:spacing w:line="240" w:lineRule="auto"/>
              <w:jc w:val="both"/>
              <w:rPr>
                <w:lang w:val="en-GB"/>
              </w:rPr>
            </w:pPr>
            <w:r w:rsidRPr="00993FCD">
              <w:rPr>
                <w:lang w:val="en-GB"/>
              </w:rPr>
              <w:t xml:space="preserve">All registration and participation fees related to delegate participation in conferences, symposia, congresses or similar external events. This type of ToV will always be disclosed as </w:t>
            </w:r>
            <w:r w:rsidR="000517D9">
              <w:rPr>
                <w:lang w:val="en-GB"/>
              </w:rPr>
              <w:t xml:space="preserve">a ToV to an </w:t>
            </w:r>
            <w:r w:rsidRPr="00993FCD">
              <w:rPr>
                <w:lang w:val="en-GB"/>
              </w:rPr>
              <w:t xml:space="preserve">HCP/HCO and not as R&amp;D ToV. </w:t>
            </w:r>
          </w:p>
          <w:p w14:paraId="003B51B3" w14:textId="77777777" w:rsidR="00433A77" w:rsidRPr="00993FCD" w:rsidRDefault="00433A77" w:rsidP="000F5047">
            <w:pPr>
              <w:spacing w:line="240" w:lineRule="auto"/>
              <w:jc w:val="both"/>
              <w:rPr>
                <w:lang w:val="en-GB"/>
              </w:rPr>
            </w:pPr>
          </w:p>
          <w:p w14:paraId="4C78D3DB" w14:textId="7447C41C" w:rsidR="00433A77" w:rsidRPr="00993FCD" w:rsidRDefault="00433A77" w:rsidP="000F5047">
            <w:pPr>
              <w:spacing w:line="240" w:lineRule="auto"/>
              <w:jc w:val="both"/>
              <w:rPr>
                <w:lang w:val="en-GB"/>
              </w:rPr>
            </w:pPr>
            <w:r w:rsidRPr="00993FCD">
              <w:rPr>
                <w:lang w:val="en-GB"/>
              </w:rPr>
              <w:t>For authors/presenters of abstract/poster connected to a Trial/Study/Project ID, the registration fee is disclosed under R&amp;D (see R&amp;D ToV definition for details on non-interventional studies).</w:t>
            </w:r>
          </w:p>
        </w:tc>
      </w:tr>
      <w:tr w:rsidR="00433A77" w:rsidRPr="00993FCD" w14:paraId="4C78D3E0" w14:textId="77777777" w:rsidTr="00AC4EA6">
        <w:trPr>
          <w:tblCellSpacing w:w="11" w:type="dxa"/>
        </w:trPr>
        <w:tc>
          <w:tcPr>
            <w:tcW w:w="3885" w:type="dxa"/>
          </w:tcPr>
          <w:p w14:paraId="4C78D3DD"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 xml:space="preserve">Related Expenses for </w:t>
            </w:r>
            <w:r w:rsidRPr="00993FCD">
              <w:rPr>
                <w:rFonts w:ascii="Verdana" w:hAnsi="Verdana" w:cs="Times New Roman"/>
                <w:b/>
                <w:noProof/>
                <w:color w:val="auto"/>
                <w:sz w:val="20"/>
                <w:szCs w:val="20"/>
                <w:lang w:val="en-GB"/>
              </w:rPr>
              <w:t>‘Fees for service and consultancy’</w:t>
            </w:r>
          </w:p>
        </w:tc>
        <w:tc>
          <w:tcPr>
            <w:tcW w:w="11640" w:type="dxa"/>
          </w:tcPr>
          <w:p w14:paraId="4C78D3DF" w14:textId="40EB8C2C" w:rsidR="00433A77" w:rsidRPr="00993FCD" w:rsidRDefault="00433A77" w:rsidP="000F5047">
            <w:pPr>
              <w:pStyle w:val="Default"/>
              <w:jc w:val="both"/>
              <w:rPr>
                <w:noProof/>
                <w:lang w:val="en-GB"/>
              </w:rPr>
            </w:pPr>
            <w:r w:rsidRPr="00993FCD">
              <w:rPr>
                <w:rFonts w:ascii="Verdana" w:hAnsi="Verdana" w:cs="Times New Roman"/>
                <w:noProof/>
                <w:color w:val="auto"/>
                <w:sz w:val="20"/>
                <w:szCs w:val="20"/>
                <w:lang w:val="en-GB"/>
              </w:rPr>
              <w:t>Any ToV related to ‘Fees for service and consultancy’, e.g. accommodation, travel, etc.. Excluding meals and drinks.</w:t>
            </w:r>
          </w:p>
        </w:tc>
      </w:tr>
      <w:tr w:rsidR="00433A77" w:rsidRPr="00993FCD" w14:paraId="4C78D3E5" w14:textId="77777777" w:rsidTr="00AC4EA6">
        <w:trPr>
          <w:tblCellSpacing w:w="11" w:type="dxa"/>
        </w:trPr>
        <w:tc>
          <w:tcPr>
            <w:tcW w:w="3885" w:type="dxa"/>
          </w:tcPr>
          <w:p w14:paraId="4C78D3E1" w14:textId="77777777" w:rsidR="00433A77" w:rsidRPr="00E90BDD" w:rsidRDefault="00433A77" w:rsidP="000F5047">
            <w:pPr>
              <w:pStyle w:val="Default"/>
              <w:jc w:val="both"/>
              <w:rPr>
                <w:rFonts w:ascii="Verdana" w:hAnsi="Verdana"/>
                <w:b/>
                <w:bCs/>
                <w:noProof/>
                <w:sz w:val="20"/>
                <w:szCs w:val="20"/>
                <w:lang w:val="en-GB"/>
              </w:rPr>
            </w:pPr>
            <w:r w:rsidRPr="00E90BDD">
              <w:rPr>
                <w:rFonts w:ascii="Verdana" w:hAnsi="Verdana"/>
                <w:b/>
                <w:bCs/>
                <w:noProof/>
                <w:sz w:val="20"/>
                <w:szCs w:val="20"/>
                <w:lang w:val="en-GB"/>
              </w:rPr>
              <w:t>Report Corrections</w:t>
            </w:r>
          </w:p>
        </w:tc>
        <w:tc>
          <w:tcPr>
            <w:tcW w:w="11640" w:type="dxa"/>
          </w:tcPr>
          <w:p w14:paraId="4C78D3E4" w14:textId="52B50895" w:rsidR="00433A77" w:rsidRPr="00E90BDD" w:rsidRDefault="00433A77" w:rsidP="000F5047">
            <w:pPr>
              <w:spacing w:line="240" w:lineRule="auto"/>
              <w:jc w:val="both"/>
              <w:rPr>
                <w:lang w:val="en-GB"/>
              </w:rPr>
            </w:pPr>
            <w:r w:rsidRPr="00E90BDD">
              <w:rPr>
                <w:lang w:val="en-GB"/>
              </w:rPr>
              <w:t>Corrections of the ToV report will be managed by Novo Nordisk on a case-by-case basis.</w:t>
            </w:r>
          </w:p>
        </w:tc>
      </w:tr>
      <w:tr w:rsidR="00433A77" w:rsidRPr="00993FCD" w14:paraId="4C78D3ED" w14:textId="77777777" w:rsidTr="00AC4EA6">
        <w:trPr>
          <w:tblCellSpacing w:w="11" w:type="dxa"/>
        </w:trPr>
        <w:tc>
          <w:tcPr>
            <w:tcW w:w="3885" w:type="dxa"/>
          </w:tcPr>
          <w:p w14:paraId="4C78D3E6"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Reporting Period</w:t>
            </w:r>
          </w:p>
        </w:tc>
        <w:tc>
          <w:tcPr>
            <w:tcW w:w="11640" w:type="dxa"/>
          </w:tcPr>
          <w:p w14:paraId="36DC9A76" w14:textId="40EE2811" w:rsidR="00433A77" w:rsidRPr="00993FCD" w:rsidRDefault="00433A77" w:rsidP="000F5047">
            <w:pPr>
              <w:spacing w:line="240" w:lineRule="auto"/>
              <w:jc w:val="both"/>
              <w:rPr>
                <w:lang w:val="en-GB" w:eastAsia="en-GB"/>
              </w:rPr>
            </w:pPr>
            <w:r w:rsidRPr="00993FCD">
              <w:rPr>
                <w:lang w:val="en-GB" w:eastAsia="en-GB"/>
              </w:rPr>
              <w:t xml:space="preserve">Disclosure is made on an annual basis, and each reporting period covers a full calendar year (the “Reporting Period”). The Reporting Period is the calendar year </w:t>
            </w:r>
            <w:r w:rsidR="00903D59" w:rsidRPr="00993FCD">
              <w:rPr>
                <w:lang w:val="en-GB" w:eastAsia="en-GB"/>
              </w:rPr>
              <w:t>201</w:t>
            </w:r>
            <w:r w:rsidR="00053B67">
              <w:rPr>
                <w:lang w:val="en-GB" w:eastAsia="en-GB"/>
              </w:rPr>
              <w:t>7</w:t>
            </w:r>
            <w:r w:rsidR="00903D59" w:rsidRPr="00993FCD">
              <w:rPr>
                <w:lang w:val="en-GB" w:eastAsia="en-GB"/>
              </w:rPr>
              <w:t xml:space="preserve"> </w:t>
            </w:r>
            <w:r w:rsidRPr="00993FCD">
              <w:rPr>
                <w:lang w:val="en-GB" w:eastAsia="en-GB"/>
              </w:rPr>
              <w:t xml:space="preserve">and disclosure is made </w:t>
            </w:r>
            <w:r w:rsidR="000517D9">
              <w:rPr>
                <w:lang w:val="en-GB" w:eastAsia="en-GB"/>
              </w:rPr>
              <w:t>no later than 30</w:t>
            </w:r>
            <w:r w:rsidRPr="00993FCD">
              <w:rPr>
                <w:lang w:val="en-GB" w:eastAsia="en-GB"/>
              </w:rPr>
              <w:t xml:space="preserve"> June </w:t>
            </w:r>
            <w:r w:rsidR="00903D59" w:rsidRPr="00993FCD">
              <w:rPr>
                <w:lang w:val="en-GB" w:eastAsia="en-GB"/>
              </w:rPr>
              <w:t>201</w:t>
            </w:r>
            <w:r w:rsidR="00053B67">
              <w:rPr>
                <w:lang w:val="en-GB" w:eastAsia="en-GB"/>
              </w:rPr>
              <w:t>8</w:t>
            </w:r>
            <w:r w:rsidR="000517D9">
              <w:rPr>
                <w:lang w:val="en-GB" w:eastAsia="en-GB"/>
              </w:rPr>
              <w:t>.</w:t>
            </w:r>
          </w:p>
          <w:p w14:paraId="4C78D3EB" w14:textId="69CA77FB" w:rsidR="00433A77" w:rsidRPr="00993FCD" w:rsidRDefault="000517D9" w:rsidP="000F5047">
            <w:pPr>
              <w:spacing w:before="100" w:beforeAutospacing="1" w:after="100" w:afterAutospacing="1" w:line="240" w:lineRule="auto"/>
              <w:jc w:val="both"/>
              <w:rPr>
                <w:lang w:val="en-GB" w:eastAsia="en-GB"/>
              </w:rPr>
            </w:pPr>
            <w:r>
              <w:rPr>
                <w:lang w:val="en-GB" w:eastAsia="en-GB"/>
              </w:rPr>
              <w:t xml:space="preserve">Tracking of </w:t>
            </w:r>
            <w:r w:rsidR="00433A77" w:rsidRPr="00993FCD">
              <w:rPr>
                <w:lang w:val="en-GB" w:eastAsia="en-GB"/>
              </w:rPr>
              <w:t>ToV</w:t>
            </w:r>
            <w:r>
              <w:rPr>
                <w:lang w:val="en-GB" w:eastAsia="en-GB"/>
              </w:rPr>
              <w:t>s</w:t>
            </w:r>
            <w:r w:rsidR="00433A77" w:rsidRPr="00993FCD">
              <w:rPr>
                <w:lang w:val="en-GB" w:eastAsia="en-GB"/>
              </w:rPr>
              <w:t xml:space="preserve"> will </w:t>
            </w:r>
            <w:r>
              <w:rPr>
                <w:lang w:val="en-GB" w:eastAsia="en-GB"/>
              </w:rPr>
              <w:t xml:space="preserve">follow the </w:t>
            </w:r>
            <w:r w:rsidR="00433A77" w:rsidRPr="00993FCD">
              <w:rPr>
                <w:lang w:val="en-GB" w:eastAsia="en-GB"/>
              </w:rPr>
              <w:t>payment date and not the date of event.</w:t>
            </w:r>
            <w:r w:rsidR="00707BE3">
              <w:rPr>
                <w:lang w:val="en-GB" w:eastAsia="en-GB"/>
              </w:rPr>
              <w:t xml:space="preserve"> </w:t>
            </w:r>
            <w:r w:rsidR="00433A77" w:rsidRPr="00993FCD">
              <w:rPr>
                <w:lang w:val="en-GB" w:eastAsia="en-GB"/>
              </w:rPr>
              <w:t xml:space="preserve">E.g.: An event takes place in November </w:t>
            </w:r>
            <w:r w:rsidR="00903D59" w:rsidRPr="00993FCD">
              <w:rPr>
                <w:lang w:val="en-GB" w:eastAsia="en-GB"/>
              </w:rPr>
              <w:t>201</w:t>
            </w:r>
            <w:r w:rsidR="00053B67">
              <w:rPr>
                <w:lang w:val="en-GB" w:eastAsia="en-GB"/>
              </w:rPr>
              <w:t>6</w:t>
            </w:r>
            <w:r w:rsidR="00903D59" w:rsidRPr="00993FCD">
              <w:rPr>
                <w:lang w:val="en-GB" w:eastAsia="en-GB"/>
              </w:rPr>
              <w:t xml:space="preserve"> </w:t>
            </w:r>
            <w:r w:rsidR="00433A77" w:rsidRPr="00993FCD">
              <w:rPr>
                <w:lang w:val="en-GB" w:eastAsia="en-GB"/>
              </w:rPr>
              <w:t xml:space="preserve">and </w:t>
            </w:r>
            <w:r w:rsidR="00707BE3">
              <w:rPr>
                <w:lang w:val="en-GB" w:eastAsia="en-GB"/>
              </w:rPr>
              <w:t xml:space="preserve">the ToV </w:t>
            </w:r>
            <w:r w:rsidR="00433A77" w:rsidRPr="00993FCD">
              <w:rPr>
                <w:lang w:val="en-GB" w:eastAsia="en-GB"/>
              </w:rPr>
              <w:t xml:space="preserve">is paid in February </w:t>
            </w:r>
            <w:r w:rsidR="00903D59" w:rsidRPr="00993FCD">
              <w:rPr>
                <w:lang w:val="en-GB" w:eastAsia="en-GB"/>
              </w:rPr>
              <w:t>201</w:t>
            </w:r>
            <w:r w:rsidR="00053B67">
              <w:rPr>
                <w:lang w:val="en-GB" w:eastAsia="en-GB"/>
              </w:rPr>
              <w:t>7</w:t>
            </w:r>
            <w:r w:rsidR="00433A77" w:rsidRPr="00993FCD">
              <w:rPr>
                <w:lang w:val="en-GB" w:eastAsia="en-GB"/>
              </w:rPr>
              <w:t xml:space="preserve">. This ToV will be tracked in </w:t>
            </w:r>
            <w:r w:rsidR="00903D59" w:rsidRPr="00993FCD">
              <w:rPr>
                <w:lang w:val="en-GB" w:eastAsia="en-GB"/>
              </w:rPr>
              <w:t>201</w:t>
            </w:r>
            <w:r w:rsidR="00903D59">
              <w:rPr>
                <w:lang w:val="en-GB" w:eastAsia="en-GB"/>
              </w:rPr>
              <w:t>6</w:t>
            </w:r>
            <w:r w:rsidR="00903D59" w:rsidRPr="00993FCD">
              <w:rPr>
                <w:lang w:val="en-GB" w:eastAsia="en-GB"/>
              </w:rPr>
              <w:t xml:space="preserve"> </w:t>
            </w:r>
            <w:r w:rsidR="00433A77" w:rsidRPr="00993FCD">
              <w:rPr>
                <w:lang w:val="en-GB" w:eastAsia="en-GB"/>
              </w:rPr>
              <w:t xml:space="preserve">and disclosed in </w:t>
            </w:r>
            <w:r w:rsidR="00903D59" w:rsidRPr="00993FCD">
              <w:rPr>
                <w:lang w:val="en-GB" w:eastAsia="en-GB"/>
              </w:rPr>
              <w:t>201</w:t>
            </w:r>
            <w:r w:rsidR="00903D59">
              <w:rPr>
                <w:lang w:val="en-GB" w:eastAsia="en-GB"/>
              </w:rPr>
              <w:t>7</w:t>
            </w:r>
            <w:r w:rsidR="00433A77" w:rsidRPr="00993FCD">
              <w:rPr>
                <w:lang w:val="en-GB" w:eastAsia="en-GB"/>
              </w:rPr>
              <w:t xml:space="preserve">. </w:t>
            </w:r>
          </w:p>
          <w:p w14:paraId="4C78D3EC" w14:textId="1EF5B293" w:rsidR="00433A77" w:rsidRPr="00993FCD" w:rsidRDefault="00707BE3" w:rsidP="000F5047">
            <w:pPr>
              <w:spacing w:before="100" w:beforeAutospacing="1" w:after="100" w:afterAutospacing="1" w:line="240" w:lineRule="auto"/>
              <w:jc w:val="both"/>
              <w:rPr>
                <w:lang w:val="en-GB" w:eastAsia="en-GB"/>
              </w:rPr>
            </w:pPr>
            <w:r>
              <w:rPr>
                <w:lang w:val="en-GB" w:eastAsia="en-GB"/>
              </w:rPr>
              <w:t>ToVs made under m</w:t>
            </w:r>
            <w:r w:rsidR="00433A77" w:rsidRPr="00993FCD">
              <w:rPr>
                <w:lang w:val="en-GB" w:eastAsia="en-GB"/>
              </w:rPr>
              <w:t xml:space="preserve">ulti-year contracts will </w:t>
            </w:r>
            <w:r>
              <w:rPr>
                <w:lang w:val="en-GB" w:eastAsia="en-GB"/>
              </w:rPr>
              <w:t xml:space="preserve">also </w:t>
            </w:r>
            <w:r w:rsidR="00433A77" w:rsidRPr="00993FCD">
              <w:rPr>
                <w:lang w:val="en-GB" w:eastAsia="en-GB"/>
              </w:rPr>
              <w:t xml:space="preserve">follow </w:t>
            </w:r>
            <w:r>
              <w:rPr>
                <w:lang w:val="en-GB" w:eastAsia="en-GB"/>
              </w:rPr>
              <w:t xml:space="preserve">the payment </w:t>
            </w:r>
            <w:r w:rsidR="00433A77" w:rsidRPr="00993FCD">
              <w:rPr>
                <w:lang w:val="en-GB" w:eastAsia="en-GB"/>
              </w:rPr>
              <w:t xml:space="preserve">date </w:t>
            </w:r>
            <w:r>
              <w:rPr>
                <w:lang w:val="en-GB" w:eastAsia="en-GB"/>
              </w:rPr>
              <w:t xml:space="preserve">of each individual </w:t>
            </w:r>
            <w:r w:rsidR="00433A77" w:rsidRPr="00993FCD">
              <w:rPr>
                <w:lang w:val="en-GB" w:eastAsia="en-GB"/>
              </w:rPr>
              <w:t>payment.</w:t>
            </w:r>
          </w:p>
        </w:tc>
      </w:tr>
      <w:tr w:rsidR="00433A77" w:rsidRPr="00993FCD" w14:paraId="4C78D414" w14:textId="77777777" w:rsidTr="00AC4EA6">
        <w:trPr>
          <w:tblCellSpacing w:w="11" w:type="dxa"/>
        </w:trPr>
        <w:tc>
          <w:tcPr>
            <w:tcW w:w="3885" w:type="dxa"/>
          </w:tcPr>
          <w:p w14:paraId="4C78D3EE" w14:textId="58BBA264"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Research and D</w:t>
            </w:r>
            <w:r w:rsidR="00550AED">
              <w:rPr>
                <w:rFonts w:ascii="Verdana" w:hAnsi="Verdana"/>
                <w:b/>
                <w:bCs/>
                <w:noProof/>
                <w:sz w:val="20"/>
                <w:szCs w:val="20"/>
                <w:lang w:val="en-GB"/>
              </w:rPr>
              <w:t>evelopment Transfers of Value (R&amp;D ToV</w:t>
            </w:r>
            <w:r w:rsidRPr="00993FCD">
              <w:rPr>
                <w:rFonts w:ascii="Verdana" w:hAnsi="Verdana"/>
                <w:b/>
                <w:bCs/>
                <w:noProof/>
                <w:sz w:val="20"/>
                <w:szCs w:val="20"/>
                <w:lang w:val="en-GB"/>
              </w:rPr>
              <w:t>)</w:t>
            </w:r>
          </w:p>
        </w:tc>
        <w:tc>
          <w:tcPr>
            <w:tcW w:w="11640" w:type="dxa"/>
          </w:tcPr>
          <w:p w14:paraId="29F6572F" w14:textId="52D07D9B" w:rsidR="00433A77" w:rsidRPr="00993FCD" w:rsidRDefault="00433A77" w:rsidP="000F5047">
            <w:pPr>
              <w:jc w:val="both"/>
              <w:rPr>
                <w:lang w:val="en-GB"/>
              </w:rPr>
            </w:pPr>
            <w:r w:rsidRPr="00993FCD">
              <w:rPr>
                <w:lang w:val="en-GB"/>
              </w:rPr>
              <w:t>All ToV</w:t>
            </w:r>
            <w:r w:rsidR="00707BE3">
              <w:rPr>
                <w:lang w:val="en-GB"/>
              </w:rPr>
              <w:t>s</w:t>
            </w:r>
            <w:r w:rsidRPr="00993FCD">
              <w:rPr>
                <w:lang w:val="en-GB"/>
              </w:rPr>
              <w:t xml:space="preserve"> to HCPs or HCOs related to </w:t>
            </w:r>
            <w:r w:rsidR="00707BE3">
              <w:rPr>
                <w:lang w:val="en-GB"/>
              </w:rPr>
              <w:t xml:space="preserve">the </w:t>
            </w:r>
            <w:r w:rsidRPr="00993FCD">
              <w:rPr>
                <w:lang w:val="en-GB"/>
              </w:rPr>
              <w:t>below will be disclosed as R&amp;D ToV</w:t>
            </w:r>
            <w:r w:rsidR="00707BE3">
              <w:rPr>
                <w:lang w:val="en-GB"/>
              </w:rPr>
              <w:t xml:space="preserve"> (aggregated)</w:t>
            </w:r>
            <w:r w:rsidRPr="00993FCD">
              <w:rPr>
                <w:lang w:val="en-GB"/>
              </w:rPr>
              <w:t>:</w:t>
            </w:r>
          </w:p>
          <w:p w14:paraId="3ECE2744" w14:textId="523EEBB4" w:rsidR="00433A77" w:rsidRPr="00993FCD" w:rsidRDefault="00433A77" w:rsidP="000F5047">
            <w:pPr>
              <w:pStyle w:val="ListParagraph"/>
              <w:numPr>
                <w:ilvl w:val="0"/>
                <w:numId w:val="13"/>
              </w:numPr>
              <w:jc w:val="both"/>
              <w:rPr>
                <w:lang w:val="en-GB"/>
              </w:rPr>
            </w:pPr>
            <w:r w:rsidRPr="00993FCD">
              <w:rPr>
                <w:lang w:val="en-GB"/>
              </w:rPr>
              <w:t>Non-clinical research activities (incl. service/consultancy, grant/donation and/or research collaborations) with or without connection to any Project or Study ID.</w:t>
            </w:r>
          </w:p>
          <w:p w14:paraId="7B711D18" w14:textId="52E545B6" w:rsidR="00433A77" w:rsidRPr="00993FCD" w:rsidRDefault="00433A77" w:rsidP="000F5047">
            <w:pPr>
              <w:pStyle w:val="ListParagraph"/>
              <w:numPr>
                <w:ilvl w:val="0"/>
                <w:numId w:val="13"/>
              </w:numPr>
              <w:jc w:val="both"/>
              <w:rPr>
                <w:lang w:val="en-GB"/>
              </w:rPr>
            </w:pPr>
            <w:r w:rsidRPr="00993FCD">
              <w:rPr>
                <w:lang w:val="en-GB"/>
              </w:rPr>
              <w:t>Service/consultancy or grant/donation associated with clinical development and connected* to a Project ID or Trial ID.</w:t>
            </w:r>
          </w:p>
          <w:p w14:paraId="6CE9ADF3" w14:textId="40B0317B" w:rsidR="00433A77" w:rsidRPr="00993FCD" w:rsidRDefault="00433A77" w:rsidP="000F5047">
            <w:pPr>
              <w:pStyle w:val="ListParagraph"/>
              <w:numPr>
                <w:ilvl w:val="0"/>
                <w:numId w:val="13"/>
              </w:numPr>
              <w:jc w:val="both"/>
              <w:rPr>
                <w:lang w:val="en-GB"/>
              </w:rPr>
            </w:pPr>
            <w:r w:rsidRPr="00993FCD">
              <w:rPr>
                <w:lang w:val="en-GB"/>
              </w:rPr>
              <w:t>Service/consultancy or grant/donation associated with prospective non-interventional studies and connected* to a Project ID or Study ID (except epidemiological studies based on external databases and registries).</w:t>
            </w:r>
          </w:p>
          <w:p w14:paraId="5BC34773" w14:textId="29039F66" w:rsidR="00433A77" w:rsidRPr="00993FCD" w:rsidRDefault="00433A77" w:rsidP="000F5047">
            <w:pPr>
              <w:pStyle w:val="ListParagraph"/>
              <w:jc w:val="both"/>
              <w:rPr>
                <w:lang w:val="en-GB"/>
              </w:rPr>
            </w:pPr>
          </w:p>
          <w:p w14:paraId="1F4F43A8" w14:textId="79614EA8" w:rsidR="00433A77" w:rsidRPr="00194ACE" w:rsidRDefault="00433A77" w:rsidP="00194ACE">
            <w:pPr>
              <w:jc w:val="both"/>
              <w:rPr>
                <w:lang w:val="en-GB"/>
              </w:rPr>
            </w:pPr>
            <w:r w:rsidRPr="00993FCD">
              <w:rPr>
                <w:lang w:val="en-GB"/>
              </w:rPr>
              <w:t>Excluded from the R&amp;D are:</w:t>
            </w:r>
          </w:p>
          <w:p w14:paraId="53CAD722" w14:textId="426717C5" w:rsidR="00433A77" w:rsidRPr="00993FCD" w:rsidRDefault="00433A77" w:rsidP="000F5047">
            <w:pPr>
              <w:pStyle w:val="ListParagraph"/>
              <w:numPr>
                <w:ilvl w:val="0"/>
                <w:numId w:val="13"/>
              </w:numPr>
              <w:spacing w:line="240" w:lineRule="auto"/>
              <w:jc w:val="both"/>
              <w:rPr>
                <w:lang w:val="en-GB"/>
              </w:rPr>
            </w:pPr>
            <w:r w:rsidRPr="00993FCD">
              <w:rPr>
                <w:lang w:val="en-GB"/>
              </w:rPr>
              <w:t>ToV related to epidemiological studies based on external databases and registries.</w:t>
            </w:r>
          </w:p>
          <w:p w14:paraId="0B863FF3" w14:textId="0807C37A" w:rsidR="00433A77" w:rsidRPr="00993FCD" w:rsidRDefault="00433A77" w:rsidP="000F5047">
            <w:pPr>
              <w:pStyle w:val="ListParagraph"/>
              <w:numPr>
                <w:ilvl w:val="0"/>
                <w:numId w:val="13"/>
              </w:numPr>
              <w:spacing w:line="240" w:lineRule="auto"/>
              <w:jc w:val="both"/>
              <w:rPr>
                <w:lang w:val="en-GB"/>
              </w:rPr>
            </w:pPr>
            <w:r w:rsidRPr="00993FCD">
              <w:rPr>
                <w:lang w:val="en-GB"/>
              </w:rPr>
              <w:t>ToV related to retrospective non-interventional studies.</w:t>
            </w:r>
          </w:p>
          <w:p w14:paraId="38500EFE" w14:textId="2CE2C9CE" w:rsidR="00433A77" w:rsidRPr="00993FCD" w:rsidRDefault="00433A77" w:rsidP="000F5047">
            <w:pPr>
              <w:pStyle w:val="ListParagraph"/>
              <w:numPr>
                <w:ilvl w:val="0"/>
                <w:numId w:val="13"/>
              </w:numPr>
              <w:spacing w:line="240" w:lineRule="auto"/>
              <w:jc w:val="both"/>
              <w:rPr>
                <w:lang w:val="en-GB"/>
              </w:rPr>
            </w:pPr>
            <w:r w:rsidRPr="00993FCD">
              <w:rPr>
                <w:lang w:val="en-GB"/>
              </w:rPr>
              <w:t>ToV related to contribution to an individual HCO/HCP to cover the cost of an event** (event sponsorship agreement, conference/congress/symposia registration fees or related travel and accommodation).</w:t>
            </w:r>
          </w:p>
          <w:p w14:paraId="725BFC34" w14:textId="77777777" w:rsidR="00433A77" w:rsidRPr="00993FCD" w:rsidRDefault="00433A77" w:rsidP="000F5047">
            <w:pPr>
              <w:pStyle w:val="ListParagraph"/>
              <w:numPr>
                <w:ilvl w:val="0"/>
                <w:numId w:val="13"/>
              </w:numPr>
              <w:spacing w:line="240" w:lineRule="auto"/>
              <w:jc w:val="both"/>
              <w:rPr>
                <w:lang w:val="en-GB"/>
              </w:rPr>
            </w:pPr>
            <w:r w:rsidRPr="00993FCD">
              <w:rPr>
                <w:lang w:val="en-GB"/>
              </w:rPr>
              <w:t>ToV related to activities not covered by the R&amp;D definition above.</w:t>
            </w:r>
          </w:p>
          <w:p w14:paraId="4DE754EB" w14:textId="2E64A21E" w:rsidR="00433A77" w:rsidRPr="00993FCD" w:rsidRDefault="00433A77" w:rsidP="000F5047">
            <w:pPr>
              <w:pStyle w:val="ListParagraph"/>
              <w:ind w:firstLine="75"/>
              <w:jc w:val="both"/>
              <w:rPr>
                <w:lang w:val="en-GB"/>
              </w:rPr>
            </w:pPr>
          </w:p>
          <w:p w14:paraId="3EB1A94B" w14:textId="05915E75" w:rsidR="00433A77" w:rsidRPr="00993FCD" w:rsidRDefault="00433A77" w:rsidP="000F5047">
            <w:pPr>
              <w:jc w:val="both"/>
              <w:rPr>
                <w:lang w:val="en-GB"/>
              </w:rPr>
            </w:pPr>
            <w:r w:rsidRPr="00993FCD">
              <w:rPr>
                <w:lang w:val="en-GB"/>
              </w:rPr>
              <w:t xml:space="preserve">These four types of ToV will be disclosed under </w:t>
            </w:r>
            <w:r w:rsidR="00707BE3">
              <w:rPr>
                <w:lang w:val="en-GB"/>
              </w:rPr>
              <w:t xml:space="preserve">the </w:t>
            </w:r>
            <w:r w:rsidRPr="00993FCD">
              <w:rPr>
                <w:lang w:val="en-GB"/>
              </w:rPr>
              <w:t>relevant HCP/HCO category.</w:t>
            </w:r>
          </w:p>
          <w:p w14:paraId="40B867A1" w14:textId="77777777" w:rsidR="00433A77" w:rsidRPr="00993FCD" w:rsidRDefault="00433A77" w:rsidP="000F5047">
            <w:pPr>
              <w:jc w:val="both"/>
              <w:rPr>
                <w:color w:val="000000"/>
                <w:lang w:val="en-GB"/>
              </w:rPr>
            </w:pPr>
          </w:p>
          <w:p w14:paraId="7D6C6CF7" w14:textId="77777777" w:rsidR="00433A77" w:rsidRPr="00993FCD" w:rsidRDefault="00433A77" w:rsidP="000F5047">
            <w:pPr>
              <w:jc w:val="both"/>
              <w:rPr>
                <w:rFonts w:ascii="Calibri" w:hAnsi="Calibri"/>
                <w:color w:val="000000"/>
                <w:sz w:val="22"/>
                <w:szCs w:val="22"/>
                <w:lang w:val="en-GB"/>
              </w:rPr>
            </w:pPr>
            <w:r w:rsidRPr="00993FCD">
              <w:rPr>
                <w:color w:val="000000"/>
                <w:lang w:val="en-GB"/>
              </w:rPr>
              <w:lastRenderedPageBreak/>
              <w:t xml:space="preserve">*Connection to a specific Project/Study/Trial ID must be stated in the written agreement between Novo Nordisk and </w:t>
            </w:r>
            <w:r w:rsidRPr="00993FCD">
              <w:rPr>
                <w:color w:val="000000"/>
                <w:lang w:val="en-GB" w:eastAsia="en-GB"/>
              </w:rPr>
              <w:t>HCPs/HCOs</w:t>
            </w:r>
            <w:r w:rsidRPr="00993FCD">
              <w:rPr>
                <w:color w:val="000000"/>
                <w:lang w:val="en-GB"/>
              </w:rPr>
              <w:t xml:space="preserve"> on service/</w:t>
            </w:r>
            <w:r w:rsidRPr="00993FCD">
              <w:rPr>
                <w:color w:val="000000"/>
                <w:lang w:val="en-GB" w:eastAsia="en-GB"/>
              </w:rPr>
              <w:t xml:space="preserve"> </w:t>
            </w:r>
            <w:r w:rsidRPr="00993FCD">
              <w:rPr>
                <w:color w:val="000000"/>
                <w:lang w:val="en-GB"/>
              </w:rPr>
              <w:t>consultancy or grant/donation.</w:t>
            </w:r>
          </w:p>
          <w:p w14:paraId="4C78D413" w14:textId="34E15EE9" w:rsidR="00433A77" w:rsidRPr="00993FCD" w:rsidRDefault="00433A77" w:rsidP="000F5047">
            <w:pPr>
              <w:jc w:val="both"/>
              <w:rPr>
                <w:color w:val="000000"/>
                <w:lang w:val="en-GB"/>
              </w:rPr>
            </w:pPr>
            <w:r w:rsidRPr="00993FCD">
              <w:rPr>
                <w:color w:val="000000"/>
                <w:lang w:val="en-GB"/>
              </w:rPr>
              <w:t>**Any externally organi</w:t>
            </w:r>
            <w:r w:rsidR="00D12544">
              <w:rPr>
                <w:color w:val="000000"/>
                <w:lang w:val="en-GB"/>
              </w:rPr>
              <w:t>s</w:t>
            </w:r>
            <w:r w:rsidRPr="00993FCD">
              <w:rPr>
                <w:color w:val="000000"/>
                <w:lang w:val="en-GB"/>
              </w:rPr>
              <w:t xml:space="preserve">ed event or Novo Nordisk event, where </w:t>
            </w:r>
            <w:r w:rsidR="00707BE3">
              <w:rPr>
                <w:color w:val="000000"/>
                <w:lang w:val="en-GB"/>
              </w:rPr>
              <w:t xml:space="preserve">the </w:t>
            </w:r>
            <w:r w:rsidRPr="00993FCD">
              <w:rPr>
                <w:color w:val="000000"/>
                <w:lang w:val="en-GB"/>
              </w:rPr>
              <w:t>HCP has a role of passive delegate. “Passive” means that the HCP does not provide a service for Novo Nordisk at the event, or directly related to the event.</w:t>
            </w:r>
          </w:p>
        </w:tc>
      </w:tr>
      <w:tr w:rsidR="00433A77" w:rsidRPr="00993FCD" w14:paraId="4C78D428" w14:textId="77777777" w:rsidTr="00AC4EA6">
        <w:trPr>
          <w:tblCellSpacing w:w="11" w:type="dxa"/>
        </w:trPr>
        <w:tc>
          <w:tcPr>
            <w:tcW w:w="3885" w:type="dxa"/>
          </w:tcPr>
          <w:p w14:paraId="4C78D419"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lastRenderedPageBreak/>
              <w:t>Sponsorship Agreement</w:t>
            </w:r>
          </w:p>
        </w:tc>
        <w:tc>
          <w:tcPr>
            <w:tcW w:w="11640" w:type="dxa"/>
          </w:tcPr>
          <w:p w14:paraId="0201BF0A" w14:textId="181ED46F" w:rsidR="00433A77" w:rsidRPr="00993FCD" w:rsidRDefault="00433A77" w:rsidP="000F5047">
            <w:pPr>
              <w:autoSpaceDE w:val="0"/>
              <w:autoSpaceDN w:val="0"/>
              <w:spacing w:line="240" w:lineRule="auto"/>
              <w:jc w:val="both"/>
              <w:rPr>
                <w:color w:val="000000"/>
                <w:lang w:val="en-GB"/>
              </w:rPr>
            </w:pPr>
            <w:r w:rsidRPr="00993FCD">
              <w:rPr>
                <w:color w:val="000000"/>
                <w:lang w:val="en-GB"/>
              </w:rPr>
              <w:t xml:space="preserve">As a starting point, sponsorships are </w:t>
            </w:r>
            <w:r w:rsidR="00707BE3">
              <w:rPr>
                <w:color w:val="000000"/>
                <w:lang w:val="en-GB"/>
              </w:rPr>
              <w:t xml:space="preserve">established </w:t>
            </w:r>
            <w:r w:rsidRPr="00993FCD">
              <w:rPr>
                <w:color w:val="000000"/>
                <w:lang w:val="en-GB"/>
              </w:rPr>
              <w:t>with an expectation of </w:t>
            </w:r>
            <w:r w:rsidR="00707BE3">
              <w:rPr>
                <w:color w:val="000000"/>
                <w:lang w:val="en-GB"/>
              </w:rPr>
              <w:t xml:space="preserve">a </w:t>
            </w:r>
            <w:r w:rsidRPr="00993FCD">
              <w:rPr>
                <w:color w:val="000000"/>
                <w:lang w:val="en-GB"/>
              </w:rPr>
              <w:t xml:space="preserve">return on investment by means of marketing opportunities, e.g. the company's logo on course material, folders, websites, banners and clothes, if provided to a company/organisation. </w:t>
            </w:r>
            <w:r w:rsidR="00707BE3">
              <w:rPr>
                <w:color w:val="000000"/>
                <w:lang w:val="en-GB"/>
              </w:rPr>
              <w:t xml:space="preserve">Donations and grants are offered without such expectation. </w:t>
            </w:r>
          </w:p>
          <w:p w14:paraId="6EB61E60" w14:textId="77777777" w:rsidR="00433A77" w:rsidRPr="00993FCD" w:rsidRDefault="00433A77" w:rsidP="000F5047">
            <w:pPr>
              <w:autoSpaceDE w:val="0"/>
              <w:autoSpaceDN w:val="0"/>
              <w:spacing w:line="240" w:lineRule="auto"/>
              <w:jc w:val="both"/>
              <w:rPr>
                <w:color w:val="000000"/>
                <w:lang w:val="en-GB"/>
              </w:rPr>
            </w:pPr>
          </w:p>
          <w:p w14:paraId="7B8D16F1" w14:textId="77777777" w:rsidR="00433A77" w:rsidRPr="00993FCD" w:rsidRDefault="00433A77" w:rsidP="000F5047">
            <w:pPr>
              <w:autoSpaceDE w:val="0"/>
              <w:autoSpaceDN w:val="0"/>
              <w:spacing w:line="240" w:lineRule="auto"/>
              <w:jc w:val="both"/>
              <w:rPr>
                <w:color w:val="000000"/>
                <w:lang w:val="en-GB"/>
              </w:rPr>
            </w:pPr>
            <w:r w:rsidRPr="00993FCD">
              <w:rPr>
                <w:color w:val="000000"/>
                <w:lang w:val="en-GB"/>
              </w:rPr>
              <w:t xml:space="preserve">Sponsorships can only be provided to an HCO. </w:t>
            </w:r>
          </w:p>
          <w:p w14:paraId="180A98A9" w14:textId="77777777" w:rsidR="00433A77" w:rsidRPr="00993FCD" w:rsidRDefault="00433A77" w:rsidP="000F5047">
            <w:pPr>
              <w:autoSpaceDE w:val="0"/>
              <w:autoSpaceDN w:val="0"/>
              <w:spacing w:line="240" w:lineRule="auto"/>
              <w:jc w:val="both"/>
              <w:rPr>
                <w:color w:val="000000"/>
                <w:lang w:val="en-GB"/>
              </w:rPr>
            </w:pPr>
          </w:p>
          <w:p w14:paraId="68E8AAE5" w14:textId="77777777" w:rsidR="00433A77" w:rsidRPr="00993FCD" w:rsidRDefault="00433A77" w:rsidP="000F5047">
            <w:pPr>
              <w:pStyle w:val="Default"/>
              <w:jc w:val="both"/>
              <w:rPr>
                <w:rFonts w:ascii="Verdana" w:hAnsi="Verdana"/>
                <w:noProof/>
                <w:sz w:val="20"/>
                <w:szCs w:val="20"/>
                <w:lang w:val="en-GB"/>
              </w:rPr>
            </w:pPr>
            <w:r w:rsidRPr="00993FCD">
              <w:rPr>
                <w:rFonts w:ascii="Verdana" w:hAnsi="Verdana"/>
                <w:noProof/>
                <w:sz w:val="20"/>
                <w:szCs w:val="20"/>
                <w:lang w:val="en-GB"/>
              </w:rPr>
              <w:t>Covering the costs for an individual HCP to participate in an event or similar activity is not considered a sponsorship and will be tracked as a ‘Contribution to costs of Events’.</w:t>
            </w:r>
          </w:p>
          <w:p w14:paraId="78573FD4" w14:textId="77777777" w:rsidR="00433A77" w:rsidRPr="00993FCD" w:rsidRDefault="00433A77" w:rsidP="000F5047">
            <w:pPr>
              <w:pStyle w:val="Default"/>
              <w:jc w:val="both"/>
              <w:rPr>
                <w:rFonts w:ascii="Verdana" w:hAnsi="Verdana"/>
                <w:noProof/>
                <w:sz w:val="20"/>
                <w:szCs w:val="20"/>
                <w:lang w:val="en-GB"/>
              </w:rPr>
            </w:pPr>
          </w:p>
          <w:p w14:paraId="68F1160A" w14:textId="40F0FE44" w:rsidR="00433A77" w:rsidRPr="00993FCD" w:rsidRDefault="00433A77" w:rsidP="000F5047">
            <w:pPr>
              <w:pStyle w:val="Default"/>
              <w:jc w:val="both"/>
              <w:rPr>
                <w:rFonts w:ascii="Verdana" w:hAnsi="Verdana"/>
                <w:noProof/>
                <w:sz w:val="20"/>
                <w:szCs w:val="20"/>
                <w:lang w:val="en-GB"/>
              </w:rPr>
            </w:pPr>
            <w:r w:rsidRPr="00993FCD">
              <w:rPr>
                <w:rFonts w:ascii="Verdana" w:hAnsi="Verdana"/>
                <w:noProof/>
                <w:sz w:val="20"/>
                <w:szCs w:val="20"/>
                <w:lang w:val="en-GB"/>
              </w:rPr>
              <w:t xml:space="preserve">Sponsorship Agreements are formalised in contracts that describe the purpose of the sponsorship and the related ToV, e.g.: </w:t>
            </w:r>
          </w:p>
          <w:p w14:paraId="03E76410"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Hire/rental for booths in country where HCOs has its principal establishment (even if third party is appointed by HCOs to manage the event).</w:t>
            </w:r>
          </w:p>
          <w:p w14:paraId="5EF678E7"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Advertisement space (in paper, electronic or other format).</w:t>
            </w:r>
          </w:p>
          <w:p w14:paraId="30890D83"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Satellite symposia at a congress.</w:t>
            </w:r>
          </w:p>
          <w:p w14:paraId="14D81B08"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Sponsorship of speakers/faculty.</w:t>
            </w:r>
          </w:p>
          <w:p w14:paraId="4191BD79"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If part of a package, drinks or meals provided by the organisers (included in the ”Sponsorship Agreement”).</w:t>
            </w:r>
          </w:p>
          <w:p w14:paraId="4C78D427" w14:textId="7F691E05" w:rsidR="000D74DC" w:rsidRPr="00993FCD" w:rsidRDefault="00433A77" w:rsidP="00DF18E7">
            <w:pPr>
              <w:pStyle w:val="Default"/>
              <w:jc w:val="both"/>
              <w:rPr>
                <w:rFonts w:ascii="Verdana" w:hAnsi="Verdana"/>
                <w:noProof/>
                <w:sz w:val="20"/>
                <w:szCs w:val="20"/>
                <w:lang w:val="en-GB"/>
              </w:rPr>
            </w:pPr>
            <w:r w:rsidRPr="00993FCD">
              <w:rPr>
                <w:rFonts w:ascii="Verdana" w:hAnsi="Verdana"/>
                <w:noProof/>
                <w:sz w:val="20"/>
                <w:szCs w:val="20"/>
                <w:lang w:val="en-GB"/>
              </w:rPr>
              <w:t>Courses provided by an HCO (where the Member Company does not select the individual HCPs participating).</w:t>
            </w:r>
          </w:p>
        </w:tc>
      </w:tr>
      <w:tr w:rsidR="00433A77" w:rsidRPr="00993FCD" w14:paraId="4C78D436" w14:textId="77777777" w:rsidTr="00AC4EA6">
        <w:trPr>
          <w:tblCellSpacing w:w="11" w:type="dxa"/>
        </w:trPr>
        <w:tc>
          <w:tcPr>
            <w:tcW w:w="3885" w:type="dxa"/>
          </w:tcPr>
          <w:p w14:paraId="4C78D42D"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Transfers of Value (ToV)</w:t>
            </w:r>
          </w:p>
        </w:tc>
        <w:tc>
          <w:tcPr>
            <w:tcW w:w="11640" w:type="dxa"/>
          </w:tcPr>
          <w:p w14:paraId="69B4361B" w14:textId="1016457F" w:rsidR="00433A77" w:rsidRPr="00993FCD" w:rsidRDefault="00707BE3" w:rsidP="000F5047">
            <w:pPr>
              <w:spacing w:line="240" w:lineRule="auto"/>
              <w:jc w:val="both"/>
              <w:rPr>
                <w:bCs/>
                <w:lang w:val="en-GB"/>
              </w:rPr>
            </w:pPr>
            <w:r>
              <w:rPr>
                <w:lang w:val="en-GB"/>
              </w:rPr>
              <w:t xml:space="preserve">Disclosure of a ToV </w:t>
            </w:r>
            <w:r w:rsidR="00433A77" w:rsidRPr="00993FCD">
              <w:rPr>
                <w:lang w:val="en-GB"/>
              </w:rPr>
              <w:t>follow</w:t>
            </w:r>
            <w:r w:rsidR="00550AED">
              <w:rPr>
                <w:lang w:val="en-GB"/>
              </w:rPr>
              <w:t>s</w:t>
            </w:r>
            <w:r w:rsidR="00433A77" w:rsidRPr="00993FCD">
              <w:rPr>
                <w:lang w:val="en-GB"/>
              </w:rPr>
              <w:t xml:space="preserve"> the Rec</w:t>
            </w:r>
            <w:r>
              <w:rPr>
                <w:lang w:val="en-GB"/>
              </w:rPr>
              <w:t>ipient</w:t>
            </w:r>
            <w:r w:rsidR="00433A77" w:rsidRPr="00993FCD">
              <w:rPr>
                <w:lang w:val="en-GB"/>
              </w:rPr>
              <w:t xml:space="preserve"> and not the </w:t>
            </w:r>
            <w:r>
              <w:rPr>
                <w:lang w:val="en-GB"/>
              </w:rPr>
              <w:t>ultimate b</w:t>
            </w:r>
            <w:r w:rsidR="00433A77" w:rsidRPr="00993FCD">
              <w:rPr>
                <w:lang w:val="en-GB"/>
              </w:rPr>
              <w:t>eneficiary</w:t>
            </w:r>
            <w:r>
              <w:rPr>
                <w:lang w:val="en-GB"/>
              </w:rPr>
              <w:t xml:space="preserve"> of the ToV</w:t>
            </w:r>
            <w:r w:rsidR="00433A77" w:rsidRPr="00993FCD">
              <w:rPr>
                <w:bCs/>
                <w:lang w:val="en-GB"/>
              </w:rPr>
              <w:t>.</w:t>
            </w:r>
          </w:p>
          <w:p w14:paraId="418C867F" w14:textId="77777777" w:rsidR="00433A77" w:rsidRPr="00993FCD" w:rsidRDefault="00433A77" w:rsidP="000F5047">
            <w:pPr>
              <w:spacing w:line="240" w:lineRule="auto"/>
              <w:jc w:val="both"/>
              <w:rPr>
                <w:bCs/>
                <w:lang w:val="en-GB"/>
              </w:rPr>
            </w:pPr>
          </w:p>
          <w:p w14:paraId="00A38B3F" w14:textId="77777777" w:rsidR="00433A77" w:rsidRPr="00993FCD" w:rsidRDefault="00433A77" w:rsidP="000F5047">
            <w:pPr>
              <w:spacing w:line="240" w:lineRule="auto"/>
              <w:jc w:val="both"/>
              <w:rPr>
                <w:lang w:val="en-GB"/>
              </w:rPr>
            </w:pPr>
          </w:p>
          <w:p w14:paraId="55E29194" w14:textId="5C38C7C6" w:rsidR="00433A77" w:rsidRPr="00993FCD" w:rsidRDefault="00433A77" w:rsidP="000F5047">
            <w:pPr>
              <w:spacing w:line="240" w:lineRule="auto"/>
              <w:jc w:val="both"/>
              <w:rPr>
                <w:lang w:val="en-GB"/>
              </w:rPr>
            </w:pPr>
            <w:r w:rsidRPr="00993FCD">
              <w:rPr>
                <w:lang w:val="en-GB"/>
              </w:rPr>
              <w:t>All ToV</w:t>
            </w:r>
            <w:r w:rsidR="00707BE3">
              <w:rPr>
                <w:lang w:val="en-GB"/>
              </w:rPr>
              <w:t>s</w:t>
            </w:r>
            <w:r w:rsidRPr="00993FCD">
              <w:rPr>
                <w:lang w:val="en-GB"/>
              </w:rPr>
              <w:t xml:space="preserve"> to</w:t>
            </w:r>
            <w:r w:rsidR="00194ACE">
              <w:rPr>
                <w:lang w:val="en-GB"/>
              </w:rPr>
              <w:t xml:space="preserve"> the</w:t>
            </w:r>
            <w:r w:rsidRPr="00993FCD">
              <w:rPr>
                <w:lang w:val="en-GB"/>
              </w:rPr>
              <w:t xml:space="preserve"> </w:t>
            </w:r>
            <w:r w:rsidR="00903D59">
              <w:rPr>
                <w:lang w:val="en-GB"/>
              </w:rPr>
              <w:t xml:space="preserve">Recipient </w:t>
            </w:r>
            <w:r w:rsidRPr="00993FCD">
              <w:rPr>
                <w:lang w:val="en-GB"/>
              </w:rPr>
              <w:t>HCPs and HCOs will be stated in gross amounts</w:t>
            </w:r>
            <w:r w:rsidR="005B67DA">
              <w:rPr>
                <w:lang w:val="en-GB"/>
              </w:rPr>
              <w:t>, however excluding VAT</w:t>
            </w:r>
            <w:r w:rsidR="00707BE3">
              <w:rPr>
                <w:lang w:val="en-GB"/>
              </w:rPr>
              <w:t xml:space="preserve"> and </w:t>
            </w:r>
            <w:r w:rsidRPr="00993FCD">
              <w:rPr>
                <w:lang w:val="en-GB"/>
              </w:rPr>
              <w:t xml:space="preserve">as reported in </w:t>
            </w:r>
            <w:r w:rsidR="00707BE3">
              <w:rPr>
                <w:lang w:val="en-GB"/>
              </w:rPr>
              <w:t xml:space="preserve">Novo Nordisk’s </w:t>
            </w:r>
            <w:r w:rsidRPr="00993FCD">
              <w:rPr>
                <w:lang w:val="en-GB"/>
              </w:rPr>
              <w:t xml:space="preserve">financial systems. This means that any </w:t>
            </w:r>
            <w:r w:rsidR="00710E50">
              <w:rPr>
                <w:lang w:val="en-GB"/>
              </w:rPr>
              <w:t>non</w:t>
            </w:r>
            <w:r w:rsidR="00194ACE">
              <w:rPr>
                <w:lang w:val="en-GB"/>
              </w:rPr>
              <w:t>-</w:t>
            </w:r>
            <w:r w:rsidRPr="00993FCD">
              <w:rPr>
                <w:lang w:val="en-GB"/>
              </w:rPr>
              <w:t>VAT</w:t>
            </w:r>
            <w:r w:rsidR="00710E50">
              <w:rPr>
                <w:lang w:val="en-GB"/>
              </w:rPr>
              <w:t xml:space="preserve"> related taxes,</w:t>
            </w:r>
            <w:r w:rsidR="0043394E">
              <w:rPr>
                <w:lang w:val="en-GB"/>
              </w:rPr>
              <w:t xml:space="preserve"> </w:t>
            </w:r>
            <w:r w:rsidRPr="00993FCD">
              <w:rPr>
                <w:lang w:val="en-GB"/>
              </w:rPr>
              <w:t>social security expenses etc. will be included in the disclosed amounts</w:t>
            </w:r>
            <w:r w:rsidR="00D428E9">
              <w:rPr>
                <w:lang w:val="en-GB"/>
              </w:rPr>
              <w:t xml:space="preserve"> while VAT will be excluded where possible</w:t>
            </w:r>
            <w:r w:rsidR="00201B26">
              <w:rPr>
                <w:lang w:val="en-GB"/>
              </w:rPr>
              <w:t>.</w:t>
            </w:r>
          </w:p>
          <w:p w14:paraId="0E1D415F" w14:textId="77777777" w:rsidR="00433A77" w:rsidRPr="00993FCD" w:rsidRDefault="00433A77" w:rsidP="000F5047">
            <w:pPr>
              <w:spacing w:line="240" w:lineRule="auto"/>
              <w:jc w:val="both"/>
              <w:rPr>
                <w:lang w:val="en-GB"/>
              </w:rPr>
            </w:pPr>
          </w:p>
          <w:p w14:paraId="0F722A84" w14:textId="280C234E" w:rsidR="00433A77" w:rsidRDefault="00433A77" w:rsidP="000F5047">
            <w:pPr>
              <w:spacing w:line="240" w:lineRule="auto"/>
              <w:jc w:val="both"/>
              <w:rPr>
                <w:lang w:val="en-GB"/>
              </w:rPr>
            </w:pPr>
            <w:r w:rsidRPr="00993FCD">
              <w:rPr>
                <w:lang w:val="en-GB"/>
              </w:rPr>
              <w:t xml:space="preserve">ToV related to Novo Nordisk </w:t>
            </w:r>
            <w:r w:rsidR="00EE4463">
              <w:rPr>
                <w:lang w:val="en-GB"/>
              </w:rPr>
              <w:t xml:space="preserve">company </w:t>
            </w:r>
            <w:r w:rsidRPr="00993FCD">
              <w:rPr>
                <w:lang w:val="en-GB"/>
              </w:rPr>
              <w:t xml:space="preserve">organised events will only be disclosed if these are related to individual travel and accommodation. </w:t>
            </w:r>
            <w:r w:rsidR="00707BE3">
              <w:rPr>
                <w:lang w:val="en-GB"/>
              </w:rPr>
              <w:t>A</w:t>
            </w:r>
            <w:r w:rsidRPr="00993FCD">
              <w:rPr>
                <w:lang w:val="en-GB"/>
              </w:rPr>
              <w:t>ll other internal or external costs e</w:t>
            </w:r>
            <w:r w:rsidR="00707BE3">
              <w:rPr>
                <w:lang w:val="en-GB"/>
              </w:rPr>
              <w:t>.</w:t>
            </w:r>
            <w:r w:rsidRPr="00993FCD">
              <w:rPr>
                <w:lang w:val="en-GB"/>
              </w:rPr>
              <w:t xml:space="preserve">g. facilities, conference rooms, joint bus transportation etc. will not be split on </w:t>
            </w:r>
            <w:r w:rsidR="00707BE3">
              <w:rPr>
                <w:lang w:val="en-GB"/>
              </w:rPr>
              <w:t xml:space="preserve">the </w:t>
            </w:r>
            <w:r w:rsidRPr="00993FCD">
              <w:rPr>
                <w:lang w:val="en-GB"/>
              </w:rPr>
              <w:t>participating individuals and will</w:t>
            </w:r>
            <w:r w:rsidR="00707BE3">
              <w:rPr>
                <w:lang w:val="en-GB"/>
              </w:rPr>
              <w:t>, therefore,</w:t>
            </w:r>
            <w:r w:rsidRPr="00993FCD">
              <w:rPr>
                <w:lang w:val="en-GB"/>
              </w:rPr>
              <w:t xml:space="preserve"> not be disclosed.</w:t>
            </w:r>
          </w:p>
          <w:p w14:paraId="2D81F8D2" w14:textId="77777777" w:rsidR="0081201E" w:rsidRDefault="0081201E" w:rsidP="000F5047">
            <w:pPr>
              <w:spacing w:line="240" w:lineRule="auto"/>
              <w:jc w:val="both"/>
              <w:rPr>
                <w:lang w:val="en-GB"/>
              </w:rPr>
            </w:pPr>
          </w:p>
          <w:p w14:paraId="6E334B41" w14:textId="0954D9B0" w:rsidR="0081201E" w:rsidRPr="00993FCD" w:rsidRDefault="00201B26" w:rsidP="000F5047">
            <w:pPr>
              <w:spacing w:line="240" w:lineRule="auto"/>
              <w:jc w:val="both"/>
              <w:rPr>
                <w:lang w:val="en-GB"/>
              </w:rPr>
            </w:pPr>
            <w:r>
              <w:rPr>
                <w:lang w:val="en-GB"/>
              </w:rPr>
              <w:t>ToVs</w:t>
            </w:r>
            <w:r w:rsidR="0081201E" w:rsidRPr="0081201E">
              <w:rPr>
                <w:lang w:val="en-GB"/>
              </w:rPr>
              <w:t xml:space="preserve"> related to medical samples, investigational compounds and biological samples are excluded from disclosure </w:t>
            </w:r>
            <w:r w:rsidR="0081201E" w:rsidRPr="0081201E">
              <w:rPr>
                <w:lang w:val="en-GB"/>
              </w:rPr>
              <w:lastRenderedPageBreak/>
              <w:t>obligations.</w:t>
            </w:r>
          </w:p>
          <w:p w14:paraId="15DDC994" w14:textId="77777777" w:rsidR="00433A77" w:rsidRPr="00993FCD" w:rsidRDefault="00433A77" w:rsidP="000F5047">
            <w:pPr>
              <w:spacing w:line="240" w:lineRule="auto"/>
              <w:jc w:val="both"/>
              <w:rPr>
                <w:lang w:val="en-GB"/>
              </w:rPr>
            </w:pPr>
          </w:p>
          <w:p w14:paraId="4C78D435" w14:textId="22652775" w:rsidR="00433A77" w:rsidRPr="00993FCD" w:rsidRDefault="00433A77" w:rsidP="000F5047">
            <w:pPr>
              <w:spacing w:line="240" w:lineRule="auto"/>
              <w:jc w:val="both"/>
              <w:rPr>
                <w:lang w:val="en-GB"/>
              </w:rPr>
            </w:pPr>
            <w:r w:rsidRPr="00993FCD">
              <w:rPr>
                <w:lang w:val="en-GB"/>
              </w:rPr>
              <w:t xml:space="preserve">‘No shows’ will as a guiding principle only be disclosed if, according to Novo Nordisk’s information, an HCP/HCO has received the ToV. An expense held by Novo Nordisk is not in itself considered a ToV. </w:t>
            </w:r>
            <w:r w:rsidR="00616760">
              <w:rPr>
                <w:lang w:val="en-GB"/>
              </w:rPr>
              <w:t>“No Shows” means that Novo Nordisk</w:t>
            </w:r>
            <w:r w:rsidR="00602CBB">
              <w:rPr>
                <w:lang w:val="en-GB"/>
              </w:rPr>
              <w:t xml:space="preserve"> made the arrangement for an HCP/HCO</w:t>
            </w:r>
            <w:r w:rsidR="00616760">
              <w:rPr>
                <w:lang w:val="en-GB"/>
              </w:rPr>
              <w:t xml:space="preserve"> (e.g. booked and payed a hotel or flight) but </w:t>
            </w:r>
            <w:r w:rsidR="00602CBB">
              <w:rPr>
                <w:lang w:val="en-GB"/>
              </w:rPr>
              <w:t xml:space="preserve">the </w:t>
            </w:r>
            <w:r w:rsidR="00616760">
              <w:rPr>
                <w:lang w:val="en-GB"/>
              </w:rPr>
              <w:t>HCP/HCO did not</w:t>
            </w:r>
            <w:r w:rsidR="00602CBB">
              <w:rPr>
                <w:lang w:val="en-GB"/>
              </w:rPr>
              <w:t xml:space="preserve"> use the arrangement.</w:t>
            </w:r>
          </w:p>
        </w:tc>
      </w:tr>
      <w:tr w:rsidR="00433A77" w:rsidRPr="00993FCD" w14:paraId="4C78D43E" w14:textId="77777777" w:rsidTr="00AC4EA6">
        <w:trPr>
          <w:tblCellSpacing w:w="11" w:type="dxa"/>
        </w:trPr>
        <w:tc>
          <w:tcPr>
            <w:tcW w:w="3885" w:type="dxa"/>
          </w:tcPr>
          <w:p w14:paraId="4C78D437" w14:textId="788AFEE4"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lastRenderedPageBreak/>
              <w:t xml:space="preserve">Travel </w:t>
            </w:r>
          </w:p>
        </w:tc>
        <w:tc>
          <w:tcPr>
            <w:tcW w:w="11640" w:type="dxa"/>
          </w:tcPr>
          <w:p w14:paraId="4C78D43B" w14:textId="7EE740CE" w:rsidR="00433A77" w:rsidRPr="00993FCD" w:rsidRDefault="00433A77" w:rsidP="000F5047">
            <w:pPr>
              <w:spacing w:line="240" w:lineRule="auto"/>
              <w:jc w:val="both"/>
              <w:rPr>
                <w:lang w:val="en-GB"/>
              </w:rPr>
            </w:pPr>
            <w:r w:rsidRPr="00993FCD">
              <w:rPr>
                <w:lang w:val="en-GB"/>
              </w:rPr>
              <w:t xml:space="preserve">Costs of flights, trains, baggage handling, car hire, tolls, parking fees, taxi, etc. </w:t>
            </w:r>
          </w:p>
          <w:p w14:paraId="4C78D43C" w14:textId="77777777" w:rsidR="00433A77" w:rsidRPr="00993FCD" w:rsidRDefault="00433A77" w:rsidP="000F5047">
            <w:pPr>
              <w:spacing w:line="240" w:lineRule="auto"/>
              <w:jc w:val="both"/>
              <w:rPr>
                <w:lang w:val="en-GB"/>
              </w:rPr>
            </w:pPr>
          </w:p>
          <w:p w14:paraId="4C78D43D" w14:textId="567D24C6" w:rsidR="00433A77" w:rsidRPr="00993FCD" w:rsidRDefault="00433A77" w:rsidP="000F5047">
            <w:pPr>
              <w:spacing w:line="240" w:lineRule="auto"/>
              <w:jc w:val="both"/>
              <w:rPr>
                <w:lang w:val="en-GB"/>
              </w:rPr>
            </w:pPr>
            <w:r w:rsidRPr="00993FCD">
              <w:rPr>
                <w:lang w:val="en-GB"/>
              </w:rPr>
              <w:t>Transport expenses that are not directly related to individual HCPs/HCOs (e.g. where mass group transport by bus/coach is used) will not be disclosed.</w:t>
            </w:r>
          </w:p>
        </w:tc>
      </w:tr>
      <w:tr w:rsidR="00433A77" w:rsidRPr="00993FCD" w14:paraId="4C78D446" w14:textId="77777777" w:rsidTr="00AC4EA6">
        <w:trPr>
          <w:tblCellSpacing w:w="11" w:type="dxa"/>
        </w:trPr>
        <w:tc>
          <w:tcPr>
            <w:tcW w:w="3885" w:type="dxa"/>
          </w:tcPr>
          <w:p w14:paraId="4C78D43F"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Unique Identifier</w:t>
            </w:r>
          </w:p>
        </w:tc>
        <w:tc>
          <w:tcPr>
            <w:tcW w:w="11640" w:type="dxa"/>
          </w:tcPr>
          <w:p w14:paraId="4C78D445" w14:textId="2E4EC24C" w:rsidR="00E11EFC" w:rsidRPr="00993FCD" w:rsidRDefault="00433A77" w:rsidP="00F558DB">
            <w:pPr>
              <w:spacing w:line="240" w:lineRule="auto"/>
              <w:jc w:val="both"/>
              <w:rPr>
                <w:color w:val="FF0000"/>
                <w:lang w:val="en-GB"/>
              </w:rPr>
            </w:pPr>
            <w:r w:rsidRPr="00993FCD">
              <w:rPr>
                <w:lang w:val="en-GB"/>
              </w:rPr>
              <w:t>Novo Nordisk ensures that each Recipient is identified in such a way that there cannot be any doubt about the identity of the HCP/HCO benefiting from the ToV. Adding a unique identifier in the disclosure report will be a decision of each Novo Nordisk EFPIA affiliate</w:t>
            </w:r>
            <w:r w:rsidR="00F558DB">
              <w:rPr>
                <w:lang w:val="en-GB"/>
              </w:rPr>
              <w:t>. AIFP in Czech Republic decided to use as a unique identifier the registration number of ČLK/ČLnK  and in case of HCO the company registration number (IČO).</w:t>
            </w:r>
            <w:r w:rsidRPr="00993FCD">
              <w:rPr>
                <w:lang w:val="en-GB"/>
              </w:rPr>
              <w:t xml:space="preserve"> </w:t>
            </w:r>
          </w:p>
        </w:tc>
      </w:tr>
    </w:tbl>
    <w:p w14:paraId="4C78D447" w14:textId="77777777" w:rsidR="00586014" w:rsidRPr="00993FCD" w:rsidRDefault="00586014" w:rsidP="000F5047">
      <w:pPr>
        <w:jc w:val="both"/>
      </w:pPr>
    </w:p>
    <w:p w14:paraId="4C78D493" w14:textId="4E3784F7" w:rsidR="008131AF" w:rsidRPr="004D1F57" w:rsidRDefault="00111084" w:rsidP="000F5047">
      <w:pPr>
        <w:pStyle w:val="SOPHeading"/>
        <w:ind w:left="0" w:firstLine="0"/>
        <w:jc w:val="both"/>
      </w:pPr>
      <w:bookmarkStart w:id="5" w:name="_Toc401923795"/>
      <w:bookmarkStart w:id="6" w:name="_Toc469579386"/>
      <w:r w:rsidRPr="004D1F57">
        <w:t xml:space="preserve">3. </w:t>
      </w:r>
      <w:r w:rsidR="008131AF" w:rsidRPr="004D1F57">
        <w:t>Change log</w:t>
      </w:r>
      <w:r w:rsidRPr="004D1F57">
        <w:t xml:space="preserve"> of Methodology</w:t>
      </w:r>
      <w:r w:rsidR="00222CB2" w:rsidRPr="004D1F57">
        <w:t>:</w:t>
      </w:r>
      <w:bookmarkEnd w:id="5"/>
      <w:bookmarkEnd w:id="6"/>
    </w:p>
    <w:p w14:paraId="4C78D494" w14:textId="77777777" w:rsidR="00222CB2" w:rsidRPr="004D1F57" w:rsidRDefault="00222CB2" w:rsidP="000F5047">
      <w:pPr>
        <w:jc w:val="both"/>
      </w:pPr>
    </w:p>
    <w:tbl>
      <w:tblPr>
        <w:tblW w:w="12758" w:type="dxa"/>
        <w:tblInd w:w="57" w:type="dxa"/>
        <w:tblLayout w:type="fixed"/>
        <w:tblCellMar>
          <w:left w:w="57" w:type="dxa"/>
          <w:right w:w="57" w:type="dxa"/>
        </w:tblCellMar>
        <w:tblLook w:val="0000" w:firstRow="0" w:lastRow="0" w:firstColumn="0" w:lastColumn="0" w:noHBand="0" w:noVBand="0"/>
      </w:tblPr>
      <w:tblGrid>
        <w:gridCol w:w="1134"/>
        <w:gridCol w:w="1701"/>
        <w:gridCol w:w="1701"/>
        <w:gridCol w:w="8222"/>
      </w:tblGrid>
      <w:tr w:rsidR="004D1F57" w:rsidRPr="004D1F57" w14:paraId="4C78D49A" w14:textId="77777777" w:rsidTr="00550AED">
        <w:trPr>
          <w:cantSplit/>
          <w:trHeight w:val="409"/>
        </w:trPr>
        <w:tc>
          <w:tcPr>
            <w:tcW w:w="1134" w:type="dxa"/>
            <w:tcBorders>
              <w:top w:val="single" w:sz="6" w:space="0" w:color="auto"/>
              <w:left w:val="single" w:sz="6" w:space="0" w:color="auto"/>
              <w:bottom w:val="single" w:sz="6" w:space="0" w:color="auto"/>
              <w:right w:val="single" w:sz="6" w:space="0" w:color="auto"/>
            </w:tcBorders>
            <w:shd w:val="clear" w:color="auto" w:fill="009FDA"/>
          </w:tcPr>
          <w:p w14:paraId="4C78D495" w14:textId="7CD52EE2" w:rsidR="004D1F57" w:rsidRPr="004D1F57" w:rsidRDefault="004D1F57" w:rsidP="000F5047">
            <w:pPr>
              <w:pStyle w:val="Table"/>
              <w:jc w:val="both"/>
              <w:rPr>
                <w:b/>
                <w:bCs/>
                <w:sz w:val="18"/>
                <w:szCs w:val="18"/>
              </w:rPr>
            </w:pPr>
            <w:r w:rsidRPr="004D1F57">
              <w:rPr>
                <w:b/>
                <w:bCs/>
                <w:sz w:val="18"/>
                <w:szCs w:val="18"/>
              </w:rPr>
              <w:t>Edition no.</w:t>
            </w:r>
          </w:p>
        </w:tc>
        <w:tc>
          <w:tcPr>
            <w:tcW w:w="1701" w:type="dxa"/>
            <w:tcBorders>
              <w:top w:val="single" w:sz="6" w:space="0" w:color="auto"/>
              <w:left w:val="single" w:sz="6" w:space="0" w:color="auto"/>
              <w:bottom w:val="single" w:sz="6" w:space="0" w:color="auto"/>
              <w:right w:val="single" w:sz="6" w:space="0" w:color="auto"/>
            </w:tcBorders>
            <w:shd w:val="clear" w:color="auto" w:fill="009FDA"/>
          </w:tcPr>
          <w:p w14:paraId="5C65C9A3" w14:textId="0C0D1951" w:rsidR="004D1F57" w:rsidRPr="004D1F57" w:rsidRDefault="004D1F57" w:rsidP="000F5047">
            <w:pPr>
              <w:pStyle w:val="Table"/>
              <w:jc w:val="both"/>
              <w:rPr>
                <w:b/>
                <w:bCs/>
                <w:sz w:val="18"/>
                <w:szCs w:val="18"/>
              </w:rPr>
            </w:pPr>
            <w:r>
              <w:rPr>
                <w:b/>
                <w:bCs/>
                <w:sz w:val="18"/>
                <w:szCs w:val="18"/>
              </w:rPr>
              <w:t>Effective date</w:t>
            </w:r>
            <w:r w:rsidRPr="004D1F57">
              <w:rPr>
                <w:b/>
                <w:bCs/>
                <w:sz w:val="18"/>
                <w:szCs w:val="18"/>
              </w:rPr>
              <w:t>:</w:t>
            </w:r>
          </w:p>
        </w:tc>
        <w:tc>
          <w:tcPr>
            <w:tcW w:w="1701" w:type="dxa"/>
            <w:tcBorders>
              <w:top w:val="single" w:sz="6" w:space="0" w:color="auto"/>
              <w:left w:val="single" w:sz="6" w:space="0" w:color="auto"/>
              <w:bottom w:val="single" w:sz="6" w:space="0" w:color="auto"/>
              <w:right w:val="single" w:sz="6" w:space="0" w:color="auto"/>
            </w:tcBorders>
            <w:shd w:val="clear" w:color="auto" w:fill="009FDA"/>
          </w:tcPr>
          <w:p w14:paraId="4C78D496" w14:textId="2A56567B" w:rsidR="004D1F57" w:rsidRPr="004D1F57" w:rsidRDefault="004D1F57" w:rsidP="000F5047">
            <w:pPr>
              <w:pStyle w:val="Table"/>
              <w:jc w:val="both"/>
              <w:rPr>
                <w:b/>
                <w:bCs/>
                <w:sz w:val="18"/>
                <w:szCs w:val="18"/>
              </w:rPr>
            </w:pPr>
            <w:r>
              <w:rPr>
                <w:b/>
                <w:bCs/>
                <w:sz w:val="18"/>
                <w:szCs w:val="18"/>
              </w:rPr>
              <w:t>Disclosed on</w:t>
            </w:r>
            <w:r w:rsidRPr="004D1F57">
              <w:rPr>
                <w:b/>
                <w:bCs/>
                <w:sz w:val="18"/>
                <w:szCs w:val="18"/>
              </w:rPr>
              <w:t>:</w:t>
            </w:r>
          </w:p>
        </w:tc>
        <w:tc>
          <w:tcPr>
            <w:tcW w:w="8222" w:type="dxa"/>
            <w:tcBorders>
              <w:top w:val="single" w:sz="6" w:space="0" w:color="auto"/>
              <w:left w:val="single" w:sz="6" w:space="0" w:color="auto"/>
              <w:bottom w:val="single" w:sz="6" w:space="0" w:color="auto"/>
              <w:right w:val="single" w:sz="6" w:space="0" w:color="auto"/>
            </w:tcBorders>
            <w:shd w:val="clear" w:color="auto" w:fill="009FDA"/>
          </w:tcPr>
          <w:p w14:paraId="4C78D497" w14:textId="6A0DDDDA" w:rsidR="004D1F57" w:rsidRPr="004D1F57" w:rsidRDefault="004D1F57" w:rsidP="000F5047">
            <w:pPr>
              <w:pStyle w:val="Table"/>
              <w:jc w:val="both"/>
              <w:rPr>
                <w:b/>
                <w:bCs/>
                <w:sz w:val="18"/>
                <w:szCs w:val="18"/>
              </w:rPr>
            </w:pPr>
            <w:r w:rsidRPr="004D1F57">
              <w:rPr>
                <w:b/>
                <w:bCs/>
                <w:sz w:val="18"/>
                <w:szCs w:val="18"/>
              </w:rPr>
              <w:t>Changes to document:</w:t>
            </w:r>
          </w:p>
        </w:tc>
      </w:tr>
      <w:tr w:rsidR="004D1F57" w:rsidRPr="004D1F57" w14:paraId="4C78D4A0" w14:textId="77777777" w:rsidTr="00550AED">
        <w:trPr>
          <w:cantSplit/>
          <w:trHeight w:val="277"/>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C78D49B" w14:textId="1659425F" w:rsidR="004D1F57" w:rsidRPr="004D1F57" w:rsidRDefault="004D1F57" w:rsidP="000F5047">
            <w:pPr>
              <w:pStyle w:val="VersionNo"/>
              <w:jc w:val="both"/>
              <w:rPr>
                <w:sz w:val="18"/>
                <w:lang w:val="en-GB"/>
              </w:rPr>
            </w:pPr>
            <w:bookmarkStart w:id="7" w:name="VerNo"/>
            <w:bookmarkEnd w:id="7"/>
            <w:r w:rsidRPr="004D1F57">
              <w:rPr>
                <w:sz w:val="18"/>
                <w:lang w:val="en-GB"/>
              </w:rPr>
              <w:t>1.0</w:t>
            </w:r>
          </w:p>
        </w:tc>
        <w:tc>
          <w:tcPr>
            <w:tcW w:w="1701" w:type="dxa"/>
            <w:tcBorders>
              <w:top w:val="single" w:sz="6" w:space="0" w:color="auto"/>
              <w:left w:val="single" w:sz="6" w:space="0" w:color="auto"/>
              <w:bottom w:val="single" w:sz="6" w:space="0" w:color="auto"/>
              <w:right w:val="single" w:sz="6" w:space="0" w:color="auto"/>
            </w:tcBorders>
          </w:tcPr>
          <w:p w14:paraId="28F7D7D0" w14:textId="1E80B7D3" w:rsidR="004D1F57" w:rsidRPr="004D1F57" w:rsidRDefault="00F558DB" w:rsidP="000F5047">
            <w:pPr>
              <w:pStyle w:val="IssueDate"/>
              <w:spacing w:beforeLines="0" w:before="60"/>
              <w:jc w:val="both"/>
              <w:rPr>
                <w:sz w:val="18"/>
                <w:szCs w:val="18"/>
              </w:rPr>
            </w:pPr>
            <w:r>
              <w:rPr>
                <w:sz w:val="18"/>
                <w:szCs w:val="18"/>
              </w:rPr>
              <w:t>1.2.2016</w:t>
            </w:r>
          </w:p>
        </w:tc>
        <w:tc>
          <w:tcPr>
            <w:tcW w:w="1701" w:type="dxa"/>
            <w:tcBorders>
              <w:top w:val="single" w:sz="6" w:space="0" w:color="auto"/>
              <w:left w:val="single" w:sz="6" w:space="0" w:color="auto"/>
              <w:bottom w:val="single" w:sz="6" w:space="0" w:color="auto"/>
              <w:right w:val="single" w:sz="6" w:space="0" w:color="auto"/>
            </w:tcBorders>
          </w:tcPr>
          <w:p w14:paraId="4C78D49C" w14:textId="4B18E7CD" w:rsidR="004D1F57" w:rsidRPr="004D1F57" w:rsidRDefault="00F558DB" w:rsidP="000F5047">
            <w:pPr>
              <w:pStyle w:val="IssueDate"/>
              <w:spacing w:beforeLines="0" w:before="60"/>
              <w:jc w:val="both"/>
              <w:rPr>
                <w:sz w:val="18"/>
                <w:szCs w:val="18"/>
              </w:rPr>
            </w:pPr>
            <w:r>
              <w:rPr>
                <w:sz w:val="18"/>
                <w:szCs w:val="18"/>
              </w:rPr>
              <w:t>30.06.2017</w:t>
            </w:r>
          </w:p>
        </w:tc>
        <w:tc>
          <w:tcPr>
            <w:tcW w:w="8222" w:type="dxa"/>
            <w:tcBorders>
              <w:top w:val="single" w:sz="6" w:space="0" w:color="auto"/>
              <w:left w:val="single" w:sz="6" w:space="0" w:color="auto"/>
              <w:bottom w:val="single" w:sz="6" w:space="0" w:color="auto"/>
              <w:right w:val="single" w:sz="6" w:space="0" w:color="auto"/>
            </w:tcBorders>
          </w:tcPr>
          <w:p w14:paraId="4C78D49D" w14:textId="3104DBBF" w:rsidR="004D1F57" w:rsidRPr="004D1F57" w:rsidRDefault="004D1F57" w:rsidP="000F5047">
            <w:pPr>
              <w:pStyle w:val="IssueDate"/>
              <w:spacing w:beforeLines="0" w:before="60"/>
              <w:jc w:val="both"/>
              <w:rPr>
                <w:sz w:val="18"/>
                <w:szCs w:val="18"/>
              </w:rPr>
            </w:pPr>
            <w:bookmarkStart w:id="8" w:name="ChangeNo"/>
            <w:bookmarkEnd w:id="8"/>
            <w:r w:rsidRPr="004D1F57">
              <w:rPr>
                <w:sz w:val="18"/>
                <w:szCs w:val="18"/>
              </w:rPr>
              <w:t>New document</w:t>
            </w:r>
          </w:p>
        </w:tc>
        <w:bookmarkStart w:id="9" w:name="Aut1"/>
        <w:bookmarkEnd w:id="9"/>
      </w:tr>
      <w:tr w:rsidR="004D1F57" w:rsidRPr="004D1F57" w14:paraId="01F6D7E3" w14:textId="77777777" w:rsidTr="00550AED">
        <w:trPr>
          <w:cantSplit/>
          <w:trHeight w:val="277"/>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4CED76F" w14:textId="1C3349D6" w:rsidR="004D1F57" w:rsidRPr="00552DC4" w:rsidRDefault="004D1F57" w:rsidP="000F5047">
            <w:pPr>
              <w:pStyle w:val="VersionNo"/>
              <w:jc w:val="both"/>
              <w:rPr>
                <w:sz w:val="18"/>
                <w:lang w:val="en-GB"/>
              </w:rPr>
            </w:pPr>
            <w:r w:rsidRPr="00552DC4">
              <w:rPr>
                <w:sz w:val="18"/>
                <w:lang w:val="en-GB"/>
              </w:rPr>
              <w:t>2.0</w:t>
            </w:r>
          </w:p>
        </w:tc>
        <w:tc>
          <w:tcPr>
            <w:tcW w:w="1701" w:type="dxa"/>
            <w:tcBorders>
              <w:top w:val="single" w:sz="6" w:space="0" w:color="auto"/>
              <w:left w:val="single" w:sz="6" w:space="0" w:color="auto"/>
              <w:bottom w:val="single" w:sz="6" w:space="0" w:color="auto"/>
              <w:right w:val="single" w:sz="6" w:space="0" w:color="auto"/>
            </w:tcBorders>
          </w:tcPr>
          <w:p w14:paraId="4E2B9A3C" w14:textId="72E6CE99" w:rsidR="004D1F57" w:rsidRPr="00552DC4" w:rsidRDefault="00552DC4" w:rsidP="000F5047">
            <w:pPr>
              <w:pStyle w:val="IssueDate"/>
              <w:spacing w:beforeLines="0" w:before="60"/>
              <w:jc w:val="both"/>
              <w:rPr>
                <w:sz w:val="18"/>
                <w:szCs w:val="18"/>
              </w:rPr>
            </w:pPr>
            <w:r w:rsidRPr="00552DC4">
              <w:rPr>
                <w:sz w:val="18"/>
                <w:szCs w:val="18"/>
              </w:rPr>
              <w:t>1.2.2017</w:t>
            </w:r>
          </w:p>
        </w:tc>
        <w:tc>
          <w:tcPr>
            <w:tcW w:w="1701" w:type="dxa"/>
            <w:tcBorders>
              <w:top w:val="single" w:sz="6" w:space="0" w:color="auto"/>
              <w:left w:val="single" w:sz="6" w:space="0" w:color="auto"/>
              <w:bottom w:val="single" w:sz="6" w:space="0" w:color="auto"/>
              <w:right w:val="single" w:sz="6" w:space="0" w:color="auto"/>
            </w:tcBorders>
          </w:tcPr>
          <w:p w14:paraId="79C8D2A0" w14:textId="67B36ADB" w:rsidR="004D1F57" w:rsidRPr="00552DC4" w:rsidRDefault="00552DC4" w:rsidP="000F5047">
            <w:pPr>
              <w:pStyle w:val="IssueDate"/>
              <w:spacing w:beforeLines="0" w:before="60"/>
              <w:jc w:val="both"/>
              <w:rPr>
                <w:sz w:val="18"/>
                <w:szCs w:val="18"/>
              </w:rPr>
            </w:pPr>
            <w:r w:rsidRPr="00552DC4">
              <w:rPr>
                <w:sz w:val="18"/>
                <w:szCs w:val="18"/>
              </w:rPr>
              <w:t>30.06.2017</w:t>
            </w:r>
          </w:p>
        </w:tc>
        <w:tc>
          <w:tcPr>
            <w:tcW w:w="8222" w:type="dxa"/>
            <w:tcBorders>
              <w:top w:val="single" w:sz="6" w:space="0" w:color="auto"/>
              <w:left w:val="single" w:sz="6" w:space="0" w:color="auto"/>
              <w:bottom w:val="single" w:sz="6" w:space="0" w:color="auto"/>
              <w:right w:val="single" w:sz="6" w:space="0" w:color="auto"/>
            </w:tcBorders>
          </w:tcPr>
          <w:p w14:paraId="03DC17B4" w14:textId="77777777" w:rsidR="00552DC4" w:rsidRPr="00552DC4" w:rsidRDefault="00552DC4" w:rsidP="00552DC4">
            <w:pPr>
              <w:pStyle w:val="IssueDate"/>
              <w:spacing w:beforeLines="0" w:before="60"/>
              <w:jc w:val="both"/>
              <w:rPr>
                <w:sz w:val="18"/>
                <w:szCs w:val="18"/>
              </w:rPr>
            </w:pPr>
            <w:r w:rsidRPr="00552DC4">
              <w:rPr>
                <w:sz w:val="18"/>
                <w:szCs w:val="18"/>
              </w:rPr>
              <w:t>Updated document to align with reporting year dates and updates to the corresponding Internal Methodology for 2016.</w:t>
            </w:r>
          </w:p>
          <w:p w14:paraId="2D861727" w14:textId="77777777" w:rsidR="00552DC4" w:rsidRPr="00552DC4" w:rsidRDefault="00552DC4" w:rsidP="00552DC4">
            <w:pPr>
              <w:pStyle w:val="IssueDate"/>
              <w:numPr>
                <w:ilvl w:val="0"/>
                <w:numId w:val="29"/>
              </w:numPr>
              <w:spacing w:beforeLines="0" w:before="60"/>
              <w:rPr>
                <w:sz w:val="18"/>
                <w:szCs w:val="18"/>
              </w:rPr>
            </w:pPr>
            <w:r w:rsidRPr="00552DC4">
              <w:rPr>
                <w:sz w:val="18"/>
                <w:szCs w:val="18"/>
              </w:rPr>
              <w:t>“Investigator-Sponsored Study” “blinded” and “double blinded” studies clarified</w:t>
            </w:r>
          </w:p>
          <w:p w14:paraId="0C3306F1" w14:textId="77777777" w:rsidR="00552DC4" w:rsidRPr="00552DC4" w:rsidRDefault="00552DC4" w:rsidP="00552DC4">
            <w:pPr>
              <w:pStyle w:val="IssueDate"/>
              <w:numPr>
                <w:ilvl w:val="0"/>
                <w:numId w:val="29"/>
              </w:numPr>
              <w:spacing w:beforeLines="0" w:before="60"/>
              <w:rPr>
                <w:sz w:val="18"/>
                <w:szCs w:val="18"/>
              </w:rPr>
            </w:pPr>
            <w:r w:rsidRPr="00552DC4">
              <w:rPr>
                <w:sz w:val="18"/>
                <w:szCs w:val="18"/>
              </w:rPr>
              <w:t>“Recipient” clarified in case of delegate support (registration fees, travel and accommodation)</w:t>
            </w:r>
          </w:p>
          <w:p w14:paraId="2845345F" w14:textId="1C9E01E0" w:rsidR="00201B26" w:rsidRPr="004D1F57" w:rsidRDefault="00552DC4" w:rsidP="00552DC4">
            <w:pPr>
              <w:pStyle w:val="IssueDate"/>
              <w:spacing w:beforeLines="0" w:before="60"/>
              <w:jc w:val="both"/>
              <w:rPr>
                <w:color w:val="FF0000"/>
                <w:sz w:val="18"/>
                <w:szCs w:val="18"/>
              </w:rPr>
            </w:pPr>
            <w:r w:rsidRPr="00552DC4">
              <w:rPr>
                <w:sz w:val="18"/>
                <w:szCs w:val="18"/>
              </w:rPr>
              <w:t>“Reporting Period” updated</w:t>
            </w:r>
          </w:p>
        </w:tc>
      </w:tr>
      <w:tr w:rsidR="00053B67" w:rsidRPr="004D1F57" w14:paraId="073CBECE" w14:textId="77777777" w:rsidTr="00550AED">
        <w:trPr>
          <w:cantSplit/>
          <w:trHeight w:val="277"/>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02592B4" w14:textId="4070ABDE" w:rsidR="00053B67" w:rsidRPr="00552DC4" w:rsidRDefault="00053B67" w:rsidP="000F5047">
            <w:pPr>
              <w:pStyle w:val="VersionNo"/>
              <w:jc w:val="both"/>
              <w:rPr>
                <w:sz w:val="18"/>
                <w:lang w:val="en-GB"/>
              </w:rPr>
            </w:pPr>
            <w:r>
              <w:rPr>
                <w:sz w:val="18"/>
                <w:lang w:val="en-GB"/>
              </w:rPr>
              <w:t>3.0</w:t>
            </w:r>
          </w:p>
        </w:tc>
        <w:tc>
          <w:tcPr>
            <w:tcW w:w="1701" w:type="dxa"/>
            <w:tcBorders>
              <w:top w:val="single" w:sz="6" w:space="0" w:color="auto"/>
              <w:left w:val="single" w:sz="6" w:space="0" w:color="auto"/>
              <w:bottom w:val="single" w:sz="6" w:space="0" w:color="auto"/>
              <w:right w:val="single" w:sz="6" w:space="0" w:color="auto"/>
            </w:tcBorders>
          </w:tcPr>
          <w:p w14:paraId="2C79C8ED" w14:textId="3D7E44FB" w:rsidR="00053B67" w:rsidRPr="00552DC4" w:rsidRDefault="00053B67" w:rsidP="000F5047">
            <w:pPr>
              <w:pStyle w:val="IssueDate"/>
              <w:spacing w:beforeLines="0" w:before="60"/>
              <w:jc w:val="both"/>
              <w:rPr>
                <w:sz w:val="18"/>
                <w:szCs w:val="18"/>
              </w:rPr>
            </w:pPr>
            <w:r>
              <w:rPr>
                <w:sz w:val="18"/>
                <w:szCs w:val="18"/>
              </w:rPr>
              <w:t>1.2.2018</w:t>
            </w:r>
          </w:p>
        </w:tc>
        <w:tc>
          <w:tcPr>
            <w:tcW w:w="1701" w:type="dxa"/>
            <w:tcBorders>
              <w:top w:val="single" w:sz="6" w:space="0" w:color="auto"/>
              <w:left w:val="single" w:sz="6" w:space="0" w:color="auto"/>
              <w:bottom w:val="single" w:sz="6" w:space="0" w:color="auto"/>
              <w:right w:val="single" w:sz="6" w:space="0" w:color="auto"/>
            </w:tcBorders>
          </w:tcPr>
          <w:p w14:paraId="571DF527" w14:textId="30292927" w:rsidR="00053B67" w:rsidRPr="00552DC4" w:rsidRDefault="00053B67" w:rsidP="000F5047">
            <w:pPr>
              <w:pStyle w:val="IssueDate"/>
              <w:spacing w:beforeLines="0" w:before="60"/>
              <w:jc w:val="both"/>
              <w:rPr>
                <w:sz w:val="18"/>
                <w:szCs w:val="18"/>
              </w:rPr>
            </w:pPr>
            <w:r>
              <w:rPr>
                <w:sz w:val="18"/>
                <w:szCs w:val="18"/>
              </w:rPr>
              <w:t>30.6.2018</w:t>
            </w:r>
          </w:p>
        </w:tc>
        <w:tc>
          <w:tcPr>
            <w:tcW w:w="8222" w:type="dxa"/>
            <w:tcBorders>
              <w:top w:val="single" w:sz="6" w:space="0" w:color="auto"/>
              <w:left w:val="single" w:sz="6" w:space="0" w:color="auto"/>
              <w:bottom w:val="single" w:sz="6" w:space="0" w:color="auto"/>
              <w:right w:val="single" w:sz="6" w:space="0" w:color="auto"/>
            </w:tcBorders>
          </w:tcPr>
          <w:p w14:paraId="3352B6D4" w14:textId="295BFC06" w:rsidR="00053B67" w:rsidRPr="00552DC4" w:rsidRDefault="00053B67" w:rsidP="00552DC4">
            <w:pPr>
              <w:pStyle w:val="IssueDate"/>
              <w:spacing w:beforeLines="0" w:before="60"/>
              <w:jc w:val="both"/>
              <w:rPr>
                <w:sz w:val="18"/>
                <w:szCs w:val="18"/>
              </w:rPr>
            </w:pPr>
            <w:r>
              <w:rPr>
                <w:sz w:val="18"/>
                <w:szCs w:val="18"/>
              </w:rPr>
              <w:t>“Reporting Period” updated</w:t>
            </w:r>
          </w:p>
        </w:tc>
      </w:tr>
    </w:tbl>
    <w:p w14:paraId="13EB30D5" w14:textId="40BD1D9E" w:rsidR="00111084" w:rsidRPr="00F20BD9" w:rsidRDefault="00EF5D68" w:rsidP="00F20BD9">
      <w:pPr>
        <w:tabs>
          <w:tab w:val="left" w:pos="9675"/>
        </w:tabs>
        <w:rPr>
          <w:szCs w:val="20"/>
        </w:rPr>
      </w:pPr>
      <w:r>
        <w:rPr>
          <w:szCs w:val="20"/>
        </w:rPr>
        <w:tab/>
      </w:r>
    </w:p>
    <w:sectPr w:rsidR="00111084" w:rsidRPr="00F20BD9" w:rsidSect="009C5D39">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4C2E3" w14:textId="77777777" w:rsidR="00686043" w:rsidRDefault="00686043" w:rsidP="00A86891">
      <w:pPr>
        <w:spacing w:line="240" w:lineRule="auto"/>
      </w:pPr>
      <w:r>
        <w:separator/>
      </w:r>
    </w:p>
  </w:endnote>
  <w:endnote w:type="continuationSeparator" w:id="0">
    <w:p w14:paraId="49F476F6" w14:textId="77777777" w:rsidR="00686043" w:rsidRDefault="00686043" w:rsidP="00A86891">
      <w:pPr>
        <w:spacing w:line="240" w:lineRule="auto"/>
      </w:pPr>
      <w:r>
        <w:continuationSeparator/>
      </w:r>
    </w:p>
  </w:endnote>
  <w:endnote w:type="continuationNotice" w:id="1">
    <w:p w14:paraId="72A7CC12" w14:textId="77777777" w:rsidR="00686043" w:rsidRDefault="006860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042B" w14:textId="77777777" w:rsidR="00D55521" w:rsidRDefault="00D55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23515"/>
      <w:docPartObj>
        <w:docPartGallery w:val="Page Numbers (Bottom of Page)"/>
        <w:docPartUnique/>
      </w:docPartObj>
    </w:sdtPr>
    <w:sdtEndPr/>
    <w:sdtContent>
      <w:p w14:paraId="4C78D4B4" w14:textId="77777777" w:rsidR="00111084" w:rsidRPr="00BD270F" w:rsidRDefault="00111084" w:rsidP="0017635B">
        <w:pPr>
          <w:pStyle w:val="Footer"/>
          <w:jc w:val="right"/>
        </w:pPr>
        <w:r>
          <w:fldChar w:fldCharType="begin"/>
        </w:r>
        <w:r>
          <w:instrText xml:space="preserve"> PAGE  </w:instrText>
        </w:r>
        <w:r>
          <w:fldChar w:fldCharType="separate"/>
        </w:r>
        <w:r w:rsidR="00192102">
          <w:t>1</w:t>
        </w:r>
        <w:r>
          <w:fldChar w:fldCharType="end"/>
        </w:r>
        <w:r>
          <w:t xml:space="preserve"> of </w:t>
        </w:r>
        <w:r>
          <w:fldChar w:fldCharType="begin"/>
        </w:r>
        <w:r>
          <w:instrText xml:space="preserve"> NUMPAGES  </w:instrText>
        </w:r>
        <w:r>
          <w:fldChar w:fldCharType="separate"/>
        </w:r>
        <w:r w:rsidR="00192102">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691E" w14:textId="32324816" w:rsidR="00D55521" w:rsidRPr="009C5D39" w:rsidRDefault="00D55521" w:rsidP="009C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69363" w14:textId="77777777" w:rsidR="00686043" w:rsidRDefault="00686043" w:rsidP="00A86891">
      <w:pPr>
        <w:spacing w:line="240" w:lineRule="auto"/>
      </w:pPr>
      <w:r>
        <w:separator/>
      </w:r>
    </w:p>
  </w:footnote>
  <w:footnote w:type="continuationSeparator" w:id="0">
    <w:p w14:paraId="55F2409D" w14:textId="77777777" w:rsidR="00686043" w:rsidRDefault="00686043" w:rsidP="00A86891">
      <w:pPr>
        <w:spacing w:line="240" w:lineRule="auto"/>
      </w:pPr>
      <w:r>
        <w:continuationSeparator/>
      </w:r>
    </w:p>
  </w:footnote>
  <w:footnote w:type="continuationNotice" w:id="1">
    <w:p w14:paraId="7241C13C" w14:textId="77777777" w:rsidR="00686043" w:rsidRDefault="0068604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05518" w14:textId="77777777" w:rsidR="00D55521" w:rsidRDefault="00D55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8D4B3" w14:textId="73A58B13" w:rsidR="00111084" w:rsidRPr="00AE5795" w:rsidRDefault="00111084" w:rsidP="004C585D">
    <w:pPr>
      <w:pStyle w:val="Header"/>
      <w:jc w:val="right"/>
      <w:rPr>
        <w:b/>
        <w:lang w:val="da-DK"/>
      </w:rPr>
    </w:pPr>
    <w:r>
      <w:rPr>
        <w:color w:val="FF0000"/>
        <w:lang w:val="da-DK"/>
      </w:rPr>
      <w:tab/>
    </w:r>
    <w:r>
      <w:rPr>
        <w:color w:val="FF0000"/>
        <w:lang w:val="da-DK"/>
      </w:rPr>
      <w:tab/>
    </w:r>
    <w:r>
      <w:rPr>
        <w:b/>
        <w:sz w:val="24"/>
        <w:lang w:val="da-DK"/>
      </w:rPr>
      <w:t>01.02.201</w:t>
    </w:r>
    <w:r w:rsidR="00192102">
      <w:rPr>
        <w:b/>
        <w:sz w:val="24"/>
        <w:lang w:val="da-DK"/>
      </w:rPr>
      <w:t>8</w:t>
    </w:r>
    <w:r>
      <w:rPr>
        <w:b/>
        <w:sz w:val="24"/>
        <w:lang w:val="da-DK"/>
      </w:rPr>
      <w:t xml:space="preserve"> </w:t>
    </w:r>
    <w:r>
      <w:rPr>
        <w:b/>
        <w:color w:val="FF0000"/>
        <w:sz w:val="24"/>
        <w:lang w:val="da-DK"/>
      </w:rPr>
      <w:t xml:space="preserve"> </w:t>
    </w:r>
    <w:r>
      <w:rPr>
        <w:b/>
        <w:sz w:val="24"/>
        <w:lang w:val="da-DK"/>
      </w:rPr>
      <w:t xml:space="preserve">Version: </w:t>
    </w:r>
    <w:r w:rsidR="00192102">
      <w:rPr>
        <w:b/>
        <w:sz w:val="24"/>
        <w:lang w:val="da-DK"/>
      </w:rPr>
      <w:t>3</w:t>
    </w:r>
    <w:bookmarkStart w:id="10" w:name="_GoBack"/>
    <w:bookmarkEnd w:id="10"/>
    <w:r>
      <w:rPr>
        <w:b/>
        <w:sz w:val="24"/>
        <w:lang w:val="da-DK"/>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7A6EF" w14:textId="2108DC49" w:rsidR="00D55521" w:rsidRPr="00D55521" w:rsidRDefault="009C5D39" w:rsidP="00D55521">
    <w:pPr>
      <w:pStyle w:val="Header"/>
    </w:pPr>
    <w:r>
      <w:rPr>
        <w:b/>
        <w:sz w:val="24"/>
        <w:lang w:val="da-DK"/>
      </w:rPr>
      <w:t xml:space="preserve">                                                                                                                                               01.02.201</w:t>
    </w:r>
    <w:r w:rsidR="00192102">
      <w:rPr>
        <w:b/>
        <w:sz w:val="24"/>
        <w:lang w:val="da-DK"/>
      </w:rPr>
      <w:t>8</w:t>
    </w:r>
    <w:r>
      <w:rPr>
        <w:b/>
        <w:sz w:val="24"/>
        <w:lang w:val="da-DK"/>
      </w:rPr>
      <w:t xml:space="preserve"> </w:t>
    </w:r>
    <w:r>
      <w:rPr>
        <w:b/>
        <w:color w:val="FF0000"/>
        <w:sz w:val="24"/>
        <w:lang w:val="da-DK"/>
      </w:rPr>
      <w:t xml:space="preserve"> </w:t>
    </w:r>
    <w:r>
      <w:rPr>
        <w:b/>
        <w:sz w:val="24"/>
        <w:lang w:val="da-DK"/>
      </w:rPr>
      <w:t xml:space="preserve">Version: </w:t>
    </w:r>
    <w:r w:rsidR="00192102">
      <w:rPr>
        <w:b/>
        <w:sz w:val="24"/>
        <w:lang w:val="da-DK"/>
      </w:rPr>
      <w:t>3</w:t>
    </w:r>
    <w:r>
      <w:rPr>
        <w:b/>
        <w:sz w:val="24"/>
        <w:lang w:val="da-DK"/>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DE29A8"/>
    <w:lvl w:ilvl="0">
      <w:start w:val="1"/>
      <w:numFmt w:val="decimal"/>
      <w:pStyle w:val="ListNumber"/>
      <w:lvlText w:val="%1."/>
      <w:lvlJc w:val="left"/>
      <w:pPr>
        <w:tabs>
          <w:tab w:val="num" w:pos="360"/>
        </w:tabs>
        <w:ind w:left="360" w:hanging="360"/>
      </w:pPr>
      <w:rPr>
        <w:rFonts w:ascii="Verdana" w:eastAsia="Times New Roman" w:hAnsi="Verdana" w:cs="Arial"/>
      </w:rPr>
    </w:lvl>
  </w:abstractNum>
  <w:abstractNum w:abstractNumId="1">
    <w:nsid w:val="FFFFFF89"/>
    <w:multiLevelType w:val="singleLevel"/>
    <w:tmpl w:val="E8CEEC9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C66633"/>
    <w:multiLevelType w:val="multilevel"/>
    <w:tmpl w:val="BBC05692"/>
    <w:name w:val="add"/>
    <w:lvl w:ilvl="0">
      <w:start w:val="1"/>
      <w:numFmt w:val="decimal"/>
      <w:lvlRestart w:val="0"/>
      <w:suff w:val="nothing"/>
      <w:lvlText w:val="Article %1"/>
      <w:lvlJc w:val="left"/>
      <w:pPr>
        <w:ind w:left="0" w:firstLine="0"/>
      </w:pPr>
      <w:rPr>
        <w:rFonts w:hint="default"/>
        <w:caps/>
        <w:smallCaps w:val="0"/>
      </w:rPr>
    </w:lvl>
    <w:lvl w:ilvl="1">
      <w:start w:val="1"/>
      <w:numFmt w:val="decimalZero"/>
      <w:suff w:val="nothing"/>
      <w:lvlText w:val="Section %1.%2"/>
      <w:lvlJc w:val="left"/>
      <w:pPr>
        <w:ind w:left="3675" w:firstLine="720"/>
      </w:pPr>
      <w:rPr>
        <w:rFonts w:hint="default"/>
      </w:rPr>
    </w:lvl>
    <w:lvl w:ilvl="2">
      <w:start w:val="1"/>
      <w:numFmt w:val="lowerLetter"/>
      <w:lvlText w:val="(%3)"/>
      <w:lvlJc w:val="right"/>
      <w:pPr>
        <w:tabs>
          <w:tab w:val="num" w:pos="1296"/>
        </w:tabs>
        <w:ind w:left="0" w:firstLine="936"/>
      </w:pPr>
      <w:rPr>
        <w:rFonts w:hint="default"/>
      </w:rPr>
    </w:lvl>
    <w:lvl w:ilvl="3">
      <w:start w:val="1"/>
      <w:numFmt w:val="lowerRoman"/>
      <w:lvlText w:val="(%4)"/>
      <w:lvlJc w:val="right"/>
      <w:pPr>
        <w:tabs>
          <w:tab w:val="num" w:pos="2160"/>
        </w:tabs>
        <w:ind w:left="720" w:firstLine="1080"/>
      </w:pPr>
      <w:rPr>
        <w:rFonts w:hint="default"/>
      </w:rPr>
    </w:lvl>
    <w:lvl w:ilvl="4">
      <w:start w:val="1"/>
      <w:numFmt w:val="upperLetter"/>
      <w:lvlText w:val="(%5)"/>
      <w:lvlJc w:val="right"/>
      <w:pPr>
        <w:tabs>
          <w:tab w:val="num" w:pos="3024"/>
        </w:tabs>
        <w:ind w:left="1512" w:firstLine="1152"/>
      </w:pPr>
      <w:rPr>
        <w:rFonts w:hint="default"/>
      </w:rPr>
    </w:lvl>
    <w:lvl w:ilvl="5">
      <w:start w:val="1"/>
      <w:numFmt w:val="decimal"/>
      <w:lvlText w:val="(%6)"/>
      <w:lvlJc w:val="right"/>
      <w:pPr>
        <w:tabs>
          <w:tab w:val="num" w:pos="3960"/>
        </w:tabs>
        <w:ind w:left="2304" w:firstLine="1296"/>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3">
    <w:nsid w:val="01EA27D5"/>
    <w:multiLevelType w:val="hybridMultilevel"/>
    <w:tmpl w:val="A364B190"/>
    <w:lvl w:ilvl="0" w:tplc="C3E4B82A">
      <w:start w:val="1"/>
      <w:numFmt w:val="decimal"/>
      <w:lvlText w:val="%1."/>
      <w:lvlJc w:val="left"/>
      <w:pPr>
        <w:ind w:left="4755" w:hanging="360"/>
      </w:pPr>
      <w:rPr>
        <w:rFonts w:hint="default"/>
      </w:rPr>
    </w:lvl>
    <w:lvl w:ilvl="1" w:tplc="08090019">
      <w:start w:val="1"/>
      <w:numFmt w:val="lowerLetter"/>
      <w:lvlText w:val="%2."/>
      <w:lvlJc w:val="left"/>
      <w:pPr>
        <w:ind w:left="5835" w:hanging="360"/>
      </w:pPr>
    </w:lvl>
    <w:lvl w:ilvl="2" w:tplc="0809001B">
      <w:start w:val="1"/>
      <w:numFmt w:val="lowerRoman"/>
      <w:lvlText w:val="%3."/>
      <w:lvlJc w:val="right"/>
      <w:pPr>
        <w:ind w:left="6555" w:hanging="180"/>
      </w:pPr>
    </w:lvl>
    <w:lvl w:ilvl="3" w:tplc="0809000F" w:tentative="1">
      <w:start w:val="1"/>
      <w:numFmt w:val="decimal"/>
      <w:lvlText w:val="%4."/>
      <w:lvlJc w:val="left"/>
      <w:pPr>
        <w:ind w:left="7275" w:hanging="360"/>
      </w:pPr>
    </w:lvl>
    <w:lvl w:ilvl="4" w:tplc="08090019" w:tentative="1">
      <w:start w:val="1"/>
      <w:numFmt w:val="lowerLetter"/>
      <w:lvlText w:val="%5."/>
      <w:lvlJc w:val="left"/>
      <w:pPr>
        <w:ind w:left="7995" w:hanging="360"/>
      </w:pPr>
    </w:lvl>
    <w:lvl w:ilvl="5" w:tplc="0809001B" w:tentative="1">
      <w:start w:val="1"/>
      <w:numFmt w:val="lowerRoman"/>
      <w:lvlText w:val="%6."/>
      <w:lvlJc w:val="right"/>
      <w:pPr>
        <w:ind w:left="8715" w:hanging="180"/>
      </w:pPr>
    </w:lvl>
    <w:lvl w:ilvl="6" w:tplc="0809000F" w:tentative="1">
      <w:start w:val="1"/>
      <w:numFmt w:val="decimal"/>
      <w:lvlText w:val="%7."/>
      <w:lvlJc w:val="left"/>
      <w:pPr>
        <w:ind w:left="9435" w:hanging="360"/>
      </w:pPr>
    </w:lvl>
    <w:lvl w:ilvl="7" w:tplc="08090019" w:tentative="1">
      <w:start w:val="1"/>
      <w:numFmt w:val="lowerLetter"/>
      <w:lvlText w:val="%8."/>
      <w:lvlJc w:val="left"/>
      <w:pPr>
        <w:ind w:left="10155" w:hanging="360"/>
      </w:pPr>
    </w:lvl>
    <w:lvl w:ilvl="8" w:tplc="0809001B" w:tentative="1">
      <w:start w:val="1"/>
      <w:numFmt w:val="lowerRoman"/>
      <w:lvlText w:val="%9."/>
      <w:lvlJc w:val="right"/>
      <w:pPr>
        <w:ind w:left="10875" w:hanging="180"/>
      </w:pPr>
    </w:lvl>
  </w:abstractNum>
  <w:abstractNum w:abstractNumId="4">
    <w:nsid w:val="093A1E29"/>
    <w:multiLevelType w:val="hybridMultilevel"/>
    <w:tmpl w:val="041AB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C64852"/>
    <w:multiLevelType w:val="hybridMultilevel"/>
    <w:tmpl w:val="82C0A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3CF6527"/>
    <w:multiLevelType w:val="hybridMultilevel"/>
    <w:tmpl w:val="43DE0C3C"/>
    <w:lvl w:ilvl="0" w:tplc="9FD88888">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nsid w:val="250A23F5"/>
    <w:multiLevelType w:val="hybridMultilevel"/>
    <w:tmpl w:val="3654AAE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EE3BFF"/>
    <w:multiLevelType w:val="hybridMultilevel"/>
    <w:tmpl w:val="E112FB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A4A0C92"/>
    <w:multiLevelType w:val="hybridMultilevel"/>
    <w:tmpl w:val="20A60AA6"/>
    <w:lvl w:ilvl="0" w:tplc="62B2A9E4">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B150AB1"/>
    <w:multiLevelType w:val="hybridMultilevel"/>
    <w:tmpl w:val="D170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42F7A"/>
    <w:multiLevelType w:val="hybridMultilevel"/>
    <w:tmpl w:val="2510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E75BC"/>
    <w:multiLevelType w:val="hybridMultilevel"/>
    <w:tmpl w:val="03120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8548DD"/>
    <w:multiLevelType w:val="hybridMultilevel"/>
    <w:tmpl w:val="3754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BF3788"/>
    <w:multiLevelType w:val="multilevel"/>
    <w:tmpl w:val="A6BA9DE4"/>
    <w:name w:val="add12"/>
    <w:lvl w:ilvl="0">
      <w:start w:val="1"/>
      <w:numFmt w:val="decimal"/>
      <w:lvlRestart w:val="0"/>
      <w:pStyle w:val="DPWArticleTOC"/>
      <w:suff w:val="nothing"/>
      <w:lvlText w:val="Article %1"/>
      <w:lvlJc w:val="left"/>
      <w:pPr>
        <w:ind w:left="2977" w:firstLine="0"/>
      </w:pPr>
      <w:rPr>
        <w:rFonts w:hint="default"/>
        <w:caps/>
        <w:smallCaps w:val="0"/>
      </w:rPr>
    </w:lvl>
    <w:lvl w:ilvl="1">
      <w:start w:val="1"/>
      <w:numFmt w:val="decimalZero"/>
      <w:pStyle w:val="DPWSectionTOC"/>
      <w:suff w:val="nothing"/>
      <w:lvlText w:val="Section %1.%2"/>
      <w:lvlJc w:val="left"/>
      <w:pPr>
        <w:ind w:left="1832" w:firstLine="720"/>
      </w:pPr>
      <w:rPr>
        <w:rFonts w:ascii="Arial" w:hAnsi="Arial" w:cs="Arial" w:hint="default"/>
        <w:sz w:val="20"/>
        <w:szCs w:val="20"/>
      </w:rPr>
    </w:lvl>
    <w:lvl w:ilvl="2">
      <w:start w:val="1"/>
      <w:numFmt w:val="lowerLetter"/>
      <w:pStyle w:val="DPWP1"/>
      <w:lvlText w:val="(%3)"/>
      <w:lvlJc w:val="right"/>
      <w:pPr>
        <w:tabs>
          <w:tab w:val="num" w:pos="4613"/>
        </w:tabs>
        <w:ind w:left="3317" w:firstLine="936"/>
      </w:pPr>
      <w:rPr>
        <w:rFonts w:hint="default"/>
      </w:rPr>
    </w:lvl>
    <w:lvl w:ilvl="3">
      <w:start w:val="1"/>
      <w:numFmt w:val="lowerRoman"/>
      <w:pStyle w:val="DPWP2"/>
      <w:lvlText w:val="(%4)"/>
      <w:lvlJc w:val="right"/>
      <w:pPr>
        <w:tabs>
          <w:tab w:val="num" w:pos="2160"/>
        </w:tabs>
        <w:ind w:left="720" w:firstLine="1080"/>
      </w:pPr>
      <w:rPr>
        <w:rFonts w:hint="default"/>
      </w:rPr>
    </w:lvl>
    <w:lvl w:ilvl="4">
      <w:start w:val="1"/>
      <w:numFmt w:val="upperLetter"/>
      <w:pStyle w:val="DPWP3"/>
      <w:lvlText w:val="(%5)"/>
      <w:lvlJc w:val="right"/>
      <w:pPr>
        <w:tabs>
          <w:tab w:val="num" w:pos="3024"/>
        </w:tabs>
        <w:ind w:left="1512" w:firstLine="1152"/>
      </w:pPr>
      <w:rPr>
        <w:rFonts w:hint="default"/>
      </w:rPr>
    </w:lvl>
    <w:lvl w:ilvl="5">
      <w:start w:val="1"/>
      <w:numFmt w:val="decimal"/>
      <w:pStyle w:val="DPWP4"/>
      <w:lvlText w:val="(%6)"/>
      <w:lvlJc w:val="right"/>
      <w:pPr>
        <w:tabs>
          <w:tab w:val="num" w:pos="3960"/>
        </w:tabs>
        <w:ind w:left="2304" w:firstLine="1296"/>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15">
    <w:nsid w:val="37F27342"/>
    <w:multiLevelType w:val="hybridMultilevel"/>
    <w:tmpl w:val="E22C7674"/>
    <w:lvl w:ilvl="0" w:tplc="902A0A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A275D6"/>
    <w:multiLevelType w:val="hybridMultilevel"/>
    <w:tmpl w:val="AF2C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070DFE"/>
    <w:multiLevelType w:val="hybridMultilevel"/>
    <w:tmpl w:val="77C8C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3672C3"/>
    <w:multiLevelType w:val="hybridMultilevel"/>
    <w:tmpl w:val="A76C7F96"/>
    <w:lvl w:ilvl="0" w:tplc="616499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D913B80"/>
    <w:multiLevelType w:val="hybridMultilevel"/>
    <w:tmpl w:val="DFD44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D468D3"/>
    <w:multiLevelType w:val="hybridMultilevel"/>
    <w:tmpl w:val="8FA65212"/>
    <w:lvl w:ilvl="0" w:tplc="902A0A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9C2CCE"/>
    <w:multiLevelType w:val="hybridMultilevel"/>
    <w:tmpl w:val="13A87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FF02F9"/>
    <w:multiLevelType w:val="hybridMultilevel"/>
    <w:tmpl w:val="88BE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081AC8"/>
    <w:multiLevelType w:val="hybridMultilevel"/>
    <w:tmpl w:val="4DA4F0E4"/>
    <w:lvl w:ilvl="0" w:tplc="46326D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AA5359"/>
    <w:multiLevelType w:val="hybridMultilevel"/>
    <w:tmpl w:val="1018C206"/>
    <w:lvl w:ilvl="0" w:tplc="0809000F">
      <w:start w:val="1"/>
      <w:numFmt w:val="decimal"/>
      <w:lvlText w:val="%1."/>
      <w:lvlJc w:val="left"/>
      <w:pPr>
        <w:ind w:left="360" w:hanging="360"/>
      </w:pPr>
    </w:lvl>
    <w:lvl w:ilvl="1" w:tplc="FF6C917A">
      <w:start w:val="1"/>
      <w:numFmt w:val="lowerLetter"/>
      <w:lvlText w:val="%2."/>
      <w:lvlJc w:val="lef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72A5897"/>
    <w:multiLevelType w:val="hybridMultilevel"/>
    <w:tmpl w:val="4508D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45610B"/>
    <w:multiLevelType w:val="hybridMultilevel"/>
    <w:tmpl w:val="5F26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077C8B"/>
    <w:multiLevelType w:val="hybridMultilevel"/>
    <w:tmpl w:val="2F286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C34791"/>
    <w:multiLevelType w:val="hybridMultilevel"/>
    <w:tmpl w:val="08A04EDC"/>
    <w:lvl w:ilvl="0" w:tplc="8772B59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23"/>
  </w:num>
  <w:num w:numId="4">
    <w:abstractNumId w:val="3"/>
  </w:num>
  <w:num w:numId="5">
    <w:abstractNumId w:val="11"/>
  </w:num>
  <w:num w:numId="6">
    <w:abstractNumId w:val="14"/>
  </w:num>
  <w:num w:numId="7">
    <w:abstractNumId w:val="0"/>
    <w:lvlOverride w:ilvl="0">
      <w:startOverride w:val="1"/>
    </w:lvlOverride>
  </w:num>
  <w:num w:numId="8">
    <w:abstractNumId w:val="0"/>
    <w:lvlOverride w:ilvl="0">
      <w:startOverride w:val="1"/>
    </w:lvlOverride>
  </w:num>
  <w:num w:numId="9">
    <w:abstractNumId w:val="22"/>
  </w:num>
  <w:num w:numId="10">
    <w:abstractNumId w:val="24"/>
  </w:num>
  <w:num w:numId="11">
    <w:abstractNumId w:val="21"/>
  </w:num>
  <w:num w:numId="12">
    <w:abstractNumId w:val="1"/>
  </w:num>
  <w:num w:numId="13">
    <w:abstractNumId w:val="10"/>
  </w:num>
  <w:num w:numId="14">
    <w:abstractNumId w:val="5"/>
  </w:num>
  <w:num w:numId="15">
    <w:abstractNumId w:val="13"/>
  </w:num>
  <w:num w:numId="16">
    <w:abstractNumId w:val="26"/>
  </w:num>
  <w:num w:numId="17">
    <w:abstractNumId w:val="16"/>
  </w:num>
  <w:num w:numId="18">
    <w:abstractNumId w:val="4"/>
  </w:num>
  <w:num w:numId="19">
    <w:abstractNumId w:val="27"/>
  </w:num>
  <w:num w:numId="20">
    <w:abstractNumId w:val="28"/>
  </w:num>
  <w:num w:numId="21">
    <w:abstractNumId w:val="6"/>
  </w:num>
  <w:num w:numId="22">
    <w:abstractNumId w:val="18"/>
  </w:num>
  <w:num w:numId="23">
    <w:abstractNumId w:val="9"/>
  </w:num>
  <w:num w:numId="24">
    <w:abstractNumId w:val="7"/>
  </w:num>
  <w:num w:numId="25">
    <w:abstractNumId w:val="8"/>
  </w:num>
  <w:num w:numId="26">
    <w:abstractNumId w:val="17"/>
  </w:num>
  <w:num w:numId="27">
    <w:abstractNumId w:val="20"/>
  </w:num>
  <w:num w:numId="28">
    <w:abstractNumId w:val="25"/>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63"/>
    <w:rsid w:val="00003EF3"/>
    <w:rsid w:val="00006C2E"/>
    <w:rsid w:val="00014247"/>
    <w:rsid w:val="00014FC8"/>
    <w:rsid w:val="00015778"/>
    <w:rsid w:val="00021A46"/>
    <w:rsid w:val="00024929"/>
    <w:rsid w:val="00030C13"/>
    <w:rsid w:val="0003286F"/>
    <w:rsid w:val="00036894"/>
    <w:rsid w:val="00036C02"/>
    <w:rsid w:val="0003703E"/>
    <w:rsid w:val="00037AEF"/>
    <w:rsid w:val="000402A1"/>
    <w:rsid w:val="00042ADC"/>
    <w:rsid w:val="00042E88"/>
    <w:rsid w:val="00043898"/>
    <w:rsid w:val="00043BDF"/>
    <w:rsid w:val="00047B28"/>
    <w:rsid w:val="00047F8A"/>
    <w:rsid w:val="00050418"/>
    <w:rsid w:val="0005130D"/>
    <w:rsid w:val="00051551"/>
    <w:rsid w:val="000517D9"/>
    <w:rsid w:val="00053685"/>
    <w:rsid w:val="00053B67"/>
    <w:rsid w:val="00053BE5"/>
    <w:rsid w:val="0006336E"/>
    <w:rsid w:val="00064BE4"/>
    <w:rsid w:val="0006600D"/>
    <w:rsid w:val="00071461"/>
    <w:rsid w:val="00077EC8"/>
    <w:rsid w:val="00080FDD"/>
    <w:rsid w:val="00084273"/>
    <w:rsid w:val="00084945"/>
    <w:rsid w:val="00087B53"/>
    <w:rsid w:val="000906F9"/>
    <w:rsid w:val="0009113D"/>
    <w:rsid w:val="000959DC"/>
    <w:rsid w:val="000960C5"/>
    <w:rsid w:val="000A0019"/>
    <w:rsid w:val="000A0CF4"/>
    <w:rsid w:val="000A2429"/>
    <w:rsid w:val="000A4D5C"/>
    <w:rsid w:val="000B002A"/>
    <w:rsid w:val="000B3995"/>
    <w:rsid w:val="000B5E48"/>
    <w:rsid w:val="000B629F"/>
    <w:rsid w:val="000B6653"/>
    <w:rsid w:val="000B7605"/>
    <w:rsid w:val="000C06DF"/>
    <w:rsid w:val="000C228C"/>
    <w:rsid w:val="000C3EA3"/>
    <w:rsid w:val="000C700F"/>
    <w:rsid w:val="000C735A"/>
    <w:rsid w:val="000D360A"/>
    <w:rsid w:val="000D5FF8"/>
    <w:rsid w:val="000D7072"/>
    <w:rsid w:val="000D7241"/>
    <w:rsid w:val="000D74DC"/>
    <w:rsid w:val="000E2B85"/>
    <w:rsid w:val="000E3E69"/>
    <w:rsid w:val="000E745D"/>
    <w:rsid w:val="000F0045"/>
    <w:rsid w:val="000F1E1D"/>
    <w:rsid w:val="000F2E88"/>
    <w:rsid w:val="000F32DA"/>
    <w:rsid w:val="000F4890"/>
    <w:rsid w:val="000F5047"/>
    <w:rsid w:val="000F5D9D"/>
    <w:rsid w:val="000F7277"/>
    <w:rsid w:val="001006B6"/>
    <w:rsid w:val="00100C6B"/>
    <w:rsid w:val="00101C24"/>
    <w:rsid w:val="0010258C"/>
    <w:rsid w:val="00102A1E"/>
    <w:rsid w:val="001034D6"/>
    <w:rsid w:val="0010537F"/>
    <w:rsid w:val="00105A78"/>
    <w:rsid w:val="00111084"/>
    <w:rsid w:val="0011221A"/>
    <w:rsid w:val="00112EF5"/>
    <w:rsid w:val="001139C2"/>
    <w:rsid w:val="0011424C"/>
    <w:rsid w:val="00115E4C"/>
    <w:rsid w:val="00120274"/>
    <w:rsid w:val="0012153D"/>
    <w:rsid w:val="00122135"/>
    <w:rsid w:val="00125275"/>
    <w:rsid w:val="00127730"/>
    <w:rsid w:val="001309DE"/>
    <w:rsid w:val="001325EE"/>
    <w:rsid w:val="00134116"/>
    <w:rsid w:val="001354B7"/>
    <w:rsid w:val="00135FF8"/>
    <w:rsid w:val="00137094"/>
    <w:rsid w:val="001406F5"/>
    <w:rsid w:val="00142894"/>
    <w:rsid w:val="001436E6"/>
    <w:rsid w:val="001461C7"/>
    <w:rsid w:val="001467A0"/>
    <w:rsid w:val="00146A13"/>
    <w:rsid w:val="00146FC0"/>
    <w:rsid w:val="00150672"/>
    <w:rsid w:val="00150E2E"/>
    <w:rsid w:val="00151B4C"/>
    <w:rsid w:val="00152C6E"/>
    <w:rsid w:val="001548D4"/>
    <w:rsid w:val="00154AB3"/>
    <w:rsid w:val="0015701C"/>
    <w:rsid w:val="001616D8"/>
    <w:rsid w:val="00162A7E"/>
    <w:rsid w:val="001724D7"/>
    <w:rsid w:val="001737E8"/>
    <w:rsid w:val="001754F2"/>
    <w:rsid w:val="0017635B"/>
    <w:rsid w:val="001828C7"/>
    <w:rsid w:val="00182A07"/>
    <w:rsid w:val="00187023"/>
    <w:rsid w:val="00187C60"/>
    <w:rsid w:val="00192102"/>
    <w:rsid w:val="001945DB"/>
    <w:rsid w:val="001949CC"/>
    <w:rsid w:val="00194ACE"/>
    <w:rsid w:val="001950EE"/>
    <w:rsid w:val="001968FC"/>
    <w:rsid w:val="00197C09"/>
    <w:rsid w:val="001A6D3D"/>
    <w:rsid w:val="001B0BC8"/>
    <w:rsid w:val="001B431D"/>
    <w:rsid w:val="001B60D3"/>
    <w:rsid w:val="001B64E5"/>
    <w:rsid w:val="001B6C13"/>
    <w:rsid w:val="001B6DE0"/>
    <w:rsid w:val="001B773F"/>
    <w:rsid w:val="001B7FDC"/>
    <w:rsid w:val="001C0C73"/>
    <w:rsid w:val="001C1745"/>
    <w:rsid w:val="001C2DFC"/>
    <w:rsid w:val="001C479C"/>
    <w:rsid w:val="001C633A"/>
    <w:rsid w:val="001C7882"/>
    <w:rsid w:val="001D0085"/>
    <w:rsid w:val="001D104D"/>
    <w:rsid w:val="001D1D3F"/>
    <w:rsid w:val="001D42DA"/>
    <w:rsid w:val="001D4CCD"/>
    <w:rsid w:val="001D4E0F"/>
    <w:rsid w:val="001D6418"/>
    <w:rsid w:val="001E1C03"/>
    <w:rsid w:val="001E21B8"/>
    <w:rsid w:val="001E3F44"/>
    <w:rsid w:val="001E4542"/>
    <w:rsid w:val="001E754B"/>
    <w:rsid w:val="001E78AC"/>
    <w:rsid w:val="001F0104"/>
    <w:rsid w:val="001F73B6"/>
    <w:rsid w:val="00201459"/>
    <w:rsid w:val="00201B26"/>
    <w:rsid w:val="002034AD"/>
    <w:rsid w:val="00207E4D"/>
    <w:rsid w:val="0021103A"/>
    <w:rsid w:val="0021200C"/>
    <w:rsid w:val="00213991"/>
    <w:rsid w:val="002139AD"/>
    <w:rsid w:val="002145F8"/>
    <w:rsid w:val="00216DF1"/>
    <w:rsid w:val="00220DDA"/>
    <w:rsid w:val="00222CB2"/>
    <w:rsid w:val="00225EDB"/>
    <w:rsid w:val="0022614B"/>
    <w:rsid w:val="00226C17"/>
    <w:rsid w:val="0023041B"/>
    <w:rsid w:val="00231864"/>
    <w:rsid w:val="00233CE4"/>
    <w:rsid w:val="002340F0"/>
    <w:rsid w:val="00235C4E"/>
    <w:rsid w:val="0024467A"/>
    <w:rsid w:val="00245A01"/>
    <w:rsid w:val="00247F62"/>
    <w:rsid w:val="002507C6"/>
    <w:rsid w:val="00250F3D"/>
    <w:rsid w:val="0025121B"/>
    <w:rsid w:val="00251222"/>
    <w:rsid w:val="002552C7"/>
    <w:rsid w:val="00256259"/>
    <w:rsid w:val="00257AE5"/>
    <w:rsid w:val="002636CA"/>
    <w:rsid w:val="00263C29"/>
    <w:rsid w:val="00264B64"/>
    <w:rsid w:val="00264FD2"/>
    <w:rsid w:val="00267457"/>
    <w:rsid w:val="00270B1D"/>
    <w:rsid w:val="00275DA5"/>
    <w:rsid w:val="00276502"/>
    <w:rsid w:val="0027660E"/>
    <w:rsid w:val="00281811"/>
    <w:rsid w:val="00282179"/>
    <w:rsid w:val="002840C8"/>
    <w:rsid w:val="0028492D"/>
    <w:rsid w:val="00290127"/>
    <w:rsid w:val="002919F9"/>
    <w:rsid w:val="00291B26"/>
    <w:rsid w:val="00292C96"/>
    <w:rsid w:val="002935B7"/>
    <w:rsid w:val="002A15F3"/>
    <w:rsid w:val="002A1F57"/>
    <w:rsid w:val="002A2F4A"/>
    <w:rsid w:val="002A3589"/>
    <w:rsid w:val="002A4664"/>
    <w:rsid w:val="002A51F1"/>
    <w:rsid w:val="002A61EF"/>
    <w:rsid w:val="002A6F65"/>
    <w:rsid w:val="002A7913"/>
    <w:rsid w:val="002B0CD4"/>
    <w:rsid w:val="002B0E13"/>
    <w:rsid w:val="002B0E7F"/>
    <w:rsid w:val="002B560F"/>
    <w:rsid w:val="002B71D1"/>
    <w:rsid w:val="002C0E47"/>
    <w:rsid w:val="002C2A60"/>
    <w:rsid w:val="002C3C1A"/>
    <w:rsid w:val="002C6E11"/>
    <w:rsid w:val="002C7FFE"/>
    <w:rsid w:val="002D0466"/>
    <w:rsid w:val="002D1E0C"/>
    <w:rsid w:val="002D2129"/>
    <w:rsid w:val="002D3F5A"/>
    <w:rsid w:val="002D3FE8"/>
    <w:rsid w:val="002D5021"/>
    <w:rsid w:val="002D6D45"/>
    <w:rsid w:val="002D6FB6"/>
    <w:rsid w:val="002D7FF5"/>
    <w:rsid w:val="002E1337"/>
    <w:rsid w:val="002E143F"/>
    <w:rsid w:val="002E37A8"/>
    <w:rsid w:val="002E39D6"/>
    <w:rsid w:val="002F0866"/>
    <w:rsid w:val="002F15E9"/>
    <w:rsid w:val="002F4595"/>
    <w:rsid w:val="002F69D7"/>
    <w:rsid w:val="002F70D4"/>
    <w:rsid w:val="002F74D4"/>
    <w:rsid w:val="00300E6D"/>
    <w:rsid w:val="00301063"/>
    <w:rsid w:val="003019C3"/>
    <w:rsid w:val="0030375A"/>
    <w:rsid w:val="00304961"/>
    <w:rsid w:val="00306881"/>
    <w:rsid w:val="003101FD"/>
    <w:rsid w:val="00310CA8"/>
    <w:rsid w:val="00313E81"/>
    <w:rsid w:val="00314078"/>
    <w:rsid w:val="00315AE3"/>
    <w:rsid w:val="00316E1D"/>
    <w:rsid w:val="00316F0D"/>
    <w:rsid w:val="00320781"/>
    <w:rsid w:val="00321433"/>
    <w:rsid w:val="00322FFB"/>
    <w:rsid w:val="00324D2C"/>
    <w:rsid w:val="0032541F"/>
    <w:rsid w:val="0032779C"/>
    <w:rsid w:val="003308C8"/>
    <w:rsid w:val="003312C2"/>
    <w:rsid w:val="00334474"/>
    <w:rsid w:val="003356AE"/>
    <w:rsid w:val="00336395"/>
    <w:rsid w:val="003404FF"/>
    <w:rsid w:val="00341430"/>
    <w:rsid w:val="00341D63"/>
    <w:rsid w:val="00342DED"/>
    <w:rsid w:val="00343A47"/>
    <w:rsid w:val="00345B4F"/>
    <w:rsid w:val="00345ECC"/>
    <w:rsid w:val="003461A4"/>
    <w:rsid w:val="003551DC"/>
    <w:rsid w:val="00355A2A"/>
    <w:rsid w:val="00356105"/>
    <w:rsid w:val="0035796B"/>
    <w:rsid w:val="00357A7E"/>
    <w:rsid w:val="00360CE2"/>
    <w:rsid w:val="00360EF7"/>
    <w:rsid w:val="0036351E"/>
    <w:rsid w:val="00363637"/>
    <w:rsid w:val="00364143"/>
    <w:rsid w:val="003646A1"/>
    <w:rsid w:val="00365D7D"/>
    <w:rsid w:val="003668CC"/>
    <w:rsid w:val="00366BB9"/>
    <w:rsid w:val="00373149"/>
    <w:rsid w:val="00373553"/>
    <w:rsid w:val="00374A1A"/>
    <w:rsid w:val="00374E8A"/>
    <w:rsid w:val="00375C11"/>
    <w:rsid w:val="00381A4D"/>
    <w:rsid w:val="00387FED"/>
    <w:rsid w:val="0039519C"/>
    <w:rsid w:val="00395906"/>
    <w:rsid w:val="003963A4"/>
    <w:rsid w:val="003A0A4D"/>
    <w:rsid w:val="003A4D0E"/>
    <w:rsid w:val="003A72AE"/>
    <w:rsid w:val="003A7309"/>
    <w:rsid w:val="003A78BF"/>
    <w:rsid w:val="003B00ED"/>
    <w:rsid w:val="003B0FF8"/>
    <w:rsid w:val="003B5441"/>
    <w:rsid w:val="003B64CE"/>
    <w:rsid w:val="003B7E27"/>
    <w:rsid w:val="003C1A60"/>
    <w:rsid w:val="003C5269"/>
    <w:rsid w:val="003C6DA0"/>
    <w:rsid w:val="003D2411"/>
    <w:rsid w:val="003D3007"/>
    <w:rsid w:val="003D3A0D"/>
    <w:rsid w:val="003D43D7"/>
    <w:rsid w:val="003D4442"/>
    <w:rsid w:val="003D53AE"/>
    <w:rsid w:val="003D5EC2"/>
    <w:rsid w:val="003D642F"/>
    <w:rsid w:val="003E0A3B"/>
    <w:rsid w:val="003E0A78"/>
    <w:rsid w:val="003E2467"/>
    <w:rsid w:val="003E378D"/>
    <w:rsid w:val="003E3C97"/>
    <w:rsid w:val="003E3FC0"/>
    <w:rsid w:val="003E481C"/>
    <w:rsid w:val="003E5B8C"/>
    <w:rsid w:val="003E5DE2"/>
    <w:rsid w:val="003E6246"/>
    <w:rsid w:val="003E6585"/>
    <w:rsid w:val="003E6E9E"/>
    <w:rsid w:val="003F1FC9"/>
    <w:rsid w:val="003F2682"/>
    <w:rsid w:val="003F543D"/>
    <w:rsid w:val="003F6985"/>
    <w:rsid w:val="00400A48"/>
    <w:rsid w:val="0040358D"/>
    <w:rsid w:val="00403E5E"/>
    <w:rsid w:val="0040436F"/>
    <w:rsid w:val="00405986"/>
    <w:rsid w:val="004129EB"/>
    <w:rsid w:val="00413521"/>
    <w:rsid w:val="004138DE"/>
    <w:rsid w:val="00414E75"/>
    <w:rsid w:val="004163A8"/>
    <w:rsid w:val="00420B1B"/>
    <w:rsid w:val="00421D82"/>
    <w:rsid w:val="00422E0B"/>
    <w:rsid w:val="0042694B"/>
    <w:rsid w:val="00426CF1"/>
    <w:rsid w:val="00431864"/>
    <w:rsid w:val="00431C54"/>
    <w:rsid w:val="00433806"/>
    <w:rsid w:val="0043394E"/>
    <w:rsid w:val="00433A77"/>
    <w:rsid w:val="00436039"/>
    <w:rsid w:val="0043755D"/>
    <w:rsid w:val="0043798C"/>
    <w:rsid w:val="00437C76"/>
    <w:rsid w:val="00440FEB"/>
    <w:rsid w:val="00445AD0"/>
    <w:rsid w:val="00451FB2"/>
    <w:rsid w:val="00454A0A"/>
    <w:rsid w:val="00464B9C"/>
    <w:rsid w:val="0047011D"/>
    <w:rsid w:val="004709EC"/>
    <w:rsid w:val="0047161D"/>
    <w:rsid w:val="00474C2C"/>
    <w:rsid w:val="00474E48"/>
    <w:rsid w:val="00476A7C"/>
    <w:rsid w:val="00481708"/>
    <w:rsid w:val="004859B7"/>
    <w:rsid w:val="00490793"/>
    <w:rsid w:val="0049147D"/>
    <w:rsid w:val="00491F2F"/>
    <w:rsid w:val="00497BC4"/>
    <w:rsid w:val="00497FB7"/>
    <w:rsid w:val="004A120B"/>
    <w:rsid w:val="004A2E43"/>
    <w:rsid w:val="004A4D0D"/>
    <w:rsid w:val="004A5C78"/>
    <w:rsid w:val="004A64EE"/>
    <w:rsid w:val="004A6754"/>
    <w:rsid w:val="004A7E64"/>
    <w:rsid w:val="004B0141"/>
    <w:rsid w:val="004B064E"/>
    <w:rsid w:val="004B0A66"/>
    <w:rsid w:val="004B1881"/>
    <w:rsid w:val="004B2E55"/>
    <w:rsid w:val="004C25F7"/>
    <w:rsid w:val="004C2E2D"/>
    <w:rsid w:val="004C585D"/>
    <w:rsid w:val="004C6A3B"/>
    <w:rsid w:val="004C7692"/>
    <w:rsid w:val="004D1F57"/>
    <w:rsid w:val="004D4EFB"/>
    <w:rsid w:val="004D5858"/>
    <w:rsid w:val="004D5EB0"/>
    <w:rsid w:val="004D695B"/>
    <w:rsid w:val="004D71EA"/>
    <w:rsid w:val="004D7336"/>
    <w:rsid w:val="004E3432"/>
    <w:rsid w:val="004E36B3"/>
    <w:rsid w:val="004E3AAC"/>
    <w:rsid w:val="004E591C"/>
    <w:rsid w:val="004E72BF"/>
    <w:rsid w:val="004E765B"/>
    <w:rsid w:val="004F5349"/>
    <w:rsid w:val="004F5B2A"/>
    <w:rsid w:val="00504262"/>
    <w:rsid w:val="00505B55"/>
    <w:rsid w:val="00512961"/>
    <w:rsid w:val="00523C22"/>
    <w:rsid w:val="00526792"/>
    <w:rsid w:val="00532BF1"/>
    <w:rsid w:val="00537A6F"/>
    <w:rsid w:val="00541650"/>
    <w:rsid w:val="005422BB"/>
    <w:rsid w:val="00544A11"/>
    <w:rsid w:val="00544C44"/>
    <w:rsid w:val="00545E56"/>
    <w:rsid w:val="00546B14"/>
    <w:rsid w:val="00550AED"/>
    <w:rsid w:val="00552DC4"/>
    <w:rsid w:val="0055528E"/>
    <w:rsid w:val="0055578E"/>
    <w:rsid w:val="00556A6D"/>
    <w:rsid w:val="00557233"/>
    <w:rsid w:val="005574A0"/>
    <w:rsid w:val="00560971"/>
    <w:rsid w:val="00560B74"/>
    <w:rsid w:val="0056443B"/>
    <w:rsid w:val="0056479E"/>
    <w:rsid w:val="0056521F"/>
    <w:rsid w:val="00566481"/>
    <w:rsid w:val="00567E2A"/>
    <w:rsid w:val="00570001"/>
    <w:rsid w:val="00572982"/>
    <w:rsid w:val="00572A1C"/>
    <w:rsid w:val="00573093"/>
    <w:rsid w:val="00574D42"/>
    <w:rsid w:val="00580D7C"/>
    <w:rsid w:val="00581C12"/>
    <w:rsid w:val="0058421E"/>
    <w:rsid w:val="00586014"/>
    <w:rsid w:val="0058647E"/>
    <w:rsid w:val="0059153C"/>
    <w:rsid w:val="00594B10"/>
    <w:rsid w:val="00595243"/>
    <w:rsid w:val="005961E2"/>
    <w:rsid w:val="005964DD"/>
    <w:rsid w:val="00597AC3"/>
    <w:rsid w:val="005A0384"/>
    <w:rsid w:val="005A0DA9"/>
    <w:rsid w:val="005A1062"/>
    <w:rsid w:val="005A5A00"/>
    <w:rsid w:val="005A6664"/>
    <w:rsid w:val="005B2BD1"/>
    <w:rsid w:val="005B2E7E"/>
    <w:rsid w:val="005B43D6"/>
    <w:rsid w:val="005B582A"/>
    <w:rsid w:val="005B67DA"/>
    <w:rsid w:val="005B7A61"/>
    <w:rsid w:val="005C07FF"/>
    <w:rsid w:val="005C1C42"/>
    <w:rsid w:val="005C4840"/>
    <w:rsid w:val="005C6ED7"/>
    <w:rsid w:val="005C7AE2"/>
    <w:rsid w:val="005C7E28"/>
    <w:rsid w:val="005D27D4"/>
    <w:rsid w:val="005D3D35"/>
    <w:rsid w:val="005D4D0B"/>
    <w:rsid w:val="005E451C"/>
    <w:rsid w:val="005E47A1"/>
    <w:rsid w:val="005E684D"/>
    <w:rsid w:val="005E6F8A"/>
    <w:rsid w:val="005E6FCF"/>
    <w:rsid w:val="005F29BD"/>
    <w:rsid w:val="005F3373"/>
    <w:rsid w:val="005F3A1E"/>
    <w:rsid w:val="005F46CC"/>
    <w:rsid w:val="005F5340"/>
    <w:rsid w:val="005F66D9"/>
    <w:rsid w:val="005F6A31"/>
    <w:rsid w:val="005F6A85"/>
    <w:rsid w:val="00601994"/>
    <w:rsid w:val="00602CBB"/>
    <w:rsid w:val="006050D6"/>
    <w:rsid w:val="006056BD"/>
    <w:rsid w:val="00611710"/>
    <w:rsid w:val="006127B2"/>
    <w:rsid w:val="0061293B"/>
    <w:rsid w:val="00612AA6"/>
    <w:rsid w:val="00615E0C"/>
    <w:rsid w:val="00616263"/>
    <w:rsid w:val="00616760"/>
    <w:rsid w:val="00625605"/>
    <w:rsid w:val="00630001"/>
    <w:rsid w:val="006313A2"/>
    <w:rsid w:val="006329AD"/>
    <w:rsid w:val="00634A8D"/>
    <w:rsid w:val="00635C52"/>
    <w:rsid w:val="00636478"/>
    <w:rsid w:val="006438C0"/>
    <w:rsid w:val="006441E1"/>
    <w:rsid w:val="0065098F"/>
    <w:rsid w:val="00650F82"/>
    <w:rsid w:val="006519D2"/>
    <w:rsid w:val="00656523"/>
    <w:rsid w:val="00663015"/>
    <w:rsid w:val="00663C60"/>
    <w:rsid w:val="00664458"/>
    <w:rsid w:val="00664FCC"/>
    <w:rsid w:val="00672102"/>
    <w:rsid w:val="006827A0"/>
    <w:rsid w:val="00682AAF"/>
    <w:rsid w:val="00683C5A"/>
    <w:rsid w:val="00685BD1"/>
    <w:rsid w:val="00686043"/>
    <w:rsid w:val="006909EE"/>
    <w:rsid w:val="00690CC7"/>
    <w:rsid w:val="00690EEF"/>
    <w:rsid w:val="00692019"/>
    <w:rsid w:val="0069317F"/>
    <w:rsid w:val="0069429D"/>
    <w:rsid w:val="006965A1"/>
    <w:rsid w:val="00696C48"/>
    <w:rsid w:val="006A1C0A"/>
    <w:rsid w:val="006A2055"/>
    <w:rsid w:val="006A3143"/>
    <w:rsid w:val="006A5D9E"/>
    <w:rsid w:val="006B1536"/>
    <w:rsid w:val="006B2FCA"/>
    <w:rsid w:val="006B5442"/>
    <w:rsid w:val="006C008F"/>
    <w:rsid w:val="006C1F9D"/>
    <w:rsid w:val="006C3329"/>
    <w:rsid w:val="006C53E5"/>
    <w:rsid w:val="006C7E6C"/>
    <w:rsid w:val="006D0514"/>
    <w:rsid w:val="006D2432"/>
    <w:rsid w:val="006D5985"/>
    <w:rsid w:val="006D5C9B"/>
    <w:rsid w:val="006E1547"/>
    <w:rsid w:val="006E1BAC"/>
    <w:rsid w:val="006E2EC5"/>
    <w:rsid w:val="006E37E8"/>
    <w:rsid w:val="006E5477"/>
    <w:rsid w:val="006E7481"/>
    <w:rsid w:val="006E7C35"/>
    <w:rsid w:val="006F3086"/>
    <w:rsid w:val="006F34E6"/>
    <w:rsid w:val="007019C6"/>
    <w:rsid w:val="00704505"/>
    <w:rsid w:val="00707BE3"/>
    <w:rsid w:val="00710A4F"/>
    <w:rsid w:val="00710E50"/>
    <w:rsid w:val="007119B1"/>
    <w:rsid w:val="00711DB0"/>
    <w:rsid w:val="00714781"/>
    <w:rsid w:val="00714F73"/>
    <w:rsid w:val="00715972"/>
    <w:rsid w:val="007171C1"/>
    <w:rsid w:val="00721311"/>
    <w:rsid w:val="00721C3A"/>
    <w:rsid w:val="00721DAC"/>
    <w:rsid w:val="007222E0"/>
    <w:rsid w:val="007229D8"/>
    <w:rsid w:val="00724F01"/>
    <w:rsid w:val="007253C3"/>
    <w:rsid w:val="00727B35"/>
    <w:rsid w:val="00730128"/>
    <w:rsid w:val="0073035A"/>
    <w:rsid w:val="007306B1"/>
    <w:rsid w:val="007308F1"/>
    <w:rsid w:val="007325B1"/>
    <w:rsid w:val="00733617"/>
    <w:rsid w:val="007369BC"/>
    <w:rsid w:val="00740DFE"/>
    <w:rsid w:val="007441E9"/>
    <w:rsid w:val="00744F59"/>
    <w:rsid w:val="00747C16"/>
    <w:rsid w:val="00747E8D"/>
    <w:rsid w:val="007502A9"/>
    <w:rsid w:val="00752A20"/>
    <w:rsid w:val="007548B0"/>
    <w:rsid w:val="00761590"/>
    <w:rsid w:val="007618BD"/>
    <w:rsid w:val="007652AB"/>
    <w:rsid w:val="00765341"/>
    <w:rsid w:val="00765837"/>
    <w:rsid w:val="00765CC6"/>
    <w:rsid w:val="00766035"/>
    <w:rsid w:val="00767B5D"/>
    <w:rsid w:val="0077035B"/>
    <w:rsid w:val="00770AAE"/>
    <w:rsid w:val="007726D9"/>
    <w:rsid w:val="00774BCE"/>
    <w:rsid w:val="00775CBB"/>
    <w:rsid w:val="00780159"/>
    <w:rsid w:val="0078055A"/>
    <w:rsid w:val="0078415A"/>
    <w:rsid w:val="00785662"/>
    <w:rsid w:val="007858C4"/>
    <w:rsid w:val="00785E06"/>
    <w:rsid w:val="007906EF"/>
    <w:rsid w:val="007945C1"/>
    <w:rsid w:val="00794D24"/>
    <w:rsid w:val="00797065"/>
    <w:rsid w:val="0079708E"/>
    <w:rsid w:val="0079728E"/>
    <w:rsid w:val="007A09C8"/>
    <w:rsid w:val="007A3BD5"/>
    <w:rsid w:val="007B2C2E"/>
    <w:rsid w:val="007B6DC0"/>
    <w:rsid w:val="007C2408"/>
    <w:rsid w:val="007C40BC"/>
    <w:rsid w:val="007C687E"/>
    <w:rsid w:val="007D093F"/>
    <w:rsid w:val="007D3001"/>
    <w:rsid w:val="007D5A47"/>
    <w:rsid w:val="007D6745"/>
    <w:rsid w:val="007D79B7"/>
    <w:rsid w:val="007D7AD1"/>
    <w:rsid w:val="007E3715"/>
    <w:rsid w:val="007E4064"/>
    <w:rsid w:val="007E7194"/>
    <w:rsid w:val="007F0B8E"/>
    <w:rsid w:val="007F7E16"/>
    <w:rsid w:val="00802068"/>
    <w:rsid w:val="00805A07"/>
    <w:rsid w:val="00810695"/>
    <w:rsid w:val="0081201E"/>
    <w:rsid w:val="008131AF"/>
    <w:rsid w:val="00817486"/>
    <w:rsid w:val="0082104E"/>
    <w:rsid w:val="0082154C"/>
    <w:rsid w:val="00821794"/>
    <w:rsid w:val="008257B5"/>
    <w:rsid w:val="00825FFF"/>
    <w:rsid w:val="008274B2"/>
    <w:rsid w:val="008309C8"/>
    <w:rsid w:val="00833933"/>
    <w:rsid w:val="0084162D"/>
    <w:rsid w:val="0084164A"/>
    <w:rsid w:val="008438F5"/>
    <w:rsid w:val="00844783"/>
    <w:rsid w:val="00852257"/>
    <w:rsid w:val="00852FB3"/>
    <w:rsid w:val="008535B1"/>
    <w:rsid w:val="00854B22"/>
    <w:rsid w:val="00855E52"/>
    <w:rsid w:val="00865230"/>
    <w:rsid w:val="00866135"/>
    <w:rsid w:val="00867F16"/>
    <w:rsid w:val="00871B9A"/>
    <w:rsid w:val="00871E74"/>
    <w:rsid w:val="00872930"/>
    <w:rsid w:val="00873258"/>
    <w:rsid w:val="008741E9"/>
    <w:rsid w:val="00876B4C"/>
    <w:rsid w:val="00882764"/>
    <w:rsid w:val="00882982"/>
    <w:rsid w:val="00882C74"/>
    <w:rsid w:val="00883FED"/>
    <w:rsid w:val="00884A16"/>
    <w:rsid w:val="00885F85"/>
    <w:rsid w:val="008865F2"/>
    <w:rsid w:val="00886F32"/>
    <w:rsid w:val="00890765"/>
    <w:rsid w:val="00890A56"/>
    <w:rsid w:val="008961F2"/>
    <w:rsid w:val="00897E17"/>
    <w:rsid w:val="008A0303"/>
    <w:rsid w:val="008A18CD"/>
    <w:rsid w:val="008A5705"/>
    <w:rsid w:val="008A68F4"/>
    <w:rsid w:val="008A6D96"/>
    <w:rsid w:val="008A6EA4"/>
    <w:rsid w:val="008B09AA"/>
    <w:rsid w:val="008B2950"/>
    <w:rsid w:val="008B6520"/>
    <w:rsid w:val="008B744D"/>
    <w:rsid w:val="008B7F5F"/>
    <w:rsid w:val="008C505C"/>
    <w:rsid w:val="008C645A"/>
    <w:rsid w:val="008C773D"/>
    <w:rsid w:val="008D0CA8"/>
    <w:rsid w:val="008D40DE"/>
    <w:rsid w:val="008D4262"/>
    <w:rsid w:val="008D549A"/>
    <w:rsid w:val="008D57D8"/>
    <w:rsid w:val="008D5B9C"/>
    <w:rsid w:val="008D5C62"/>
    <w:rsid w:val="008D663A"/>
    <w:rsid w:val="008D736F"/>
    <w:rsid w:val="008E0CBC"/>
    <w:rsid w:val="008E171C"/>
    <w:rsid w:val="008E1DA1"/>
    <w:rsid w:val="008E2179"/>
    <w:rsid w:val="008E4DA9"/>
    <w:rsid w:val="008E6883"/>
    <w:rsid w:val="008E68DC"/>
    <w:rsid w:val="008F08CF"/>
    <w:rsid w:val="008F23A4"/>
    <w:rsid w:val="008F2BFE"/>
    <w:rsid w:val="008F49AA"/>
    <w:rsid w:val="008F4DA6"/>
    <w:rsid w:val="008F52D5"/>
    <w:rsid w:val="008F65DD"/>
    <w:rsid w:val="008F729C"/>
    <w:rsid w:val="009007E5"/>
    <w:rsid w:val="00900F3F"/>
    <w:rsid w:val="009018F2"/>
    <w:rsid w:val="00902E3D"/>
    <w:rsid w:val="00903D59"/>
    <w:rsid w:val="00905C89"/>
    <w:rsid w:val="00910318"/>
    <w:rsid w:val="009132FB"/>
    <w:rsid w:val="009171C8"/>
    <w:rsid w:val="00921F45"/>
    <w:rsid w:val="00924713"/>
    <w:rsid w:val="009277C2"/>
    <w:rsid w:val="00931808"/>
    <w:rsid w:val="00934D0C"/>
    <w:rsid w:val="00935069"/>
    <w:rsid w:val="00936581"/>
    <w:rsid w:val="00936DF3"/>
    <w:rsid w:val="009375AC"/>
    <w:rsid w:val="009428F5"/>
    <w:rsid w:val="00953E3F"/>
    <w:rsid w:val="00960262"/>
    <w:rsid w:val="009604B8"/>
    <w:rsid w:val="0096057A"/>
    <w:rsid w:val="00963D69"/>
    <w:rsid w:val="00965F9B"/>
    <w:rsid w:val="00967F19"/>
    <w:rsid w:val="009739BF"/>
    <w:rsid w:val="00973F26"/>
    <w:rsid w:val="009748E2"/>
    <w:rsid w:val="009765EC"/>
    <w:rsid w:val="0098222C"/>
    <w:rsid w:val="00983E2B"/>
    <w:rsid w:val="0098569F"/>
    <w:rsid w:val="009865A4"/>
    <w:rsid w:val="00987474"/>
    <w:rsid w:val="0099108D"/>
    <w:rsid w:val="00993FCD"/>
    <w:rsid w:val="00994761"/>
    <w:rsid w:val="00996AEC"/>
    <w:rsid w:val="0099710C"/>
    <w:rsid w:val="009A0252"/>
    <w:rsid w:val="009A0666"/>
    <w:rsid w:val="009A23C3"/>
    <w:rsid w:val="009A2B51"/>
    <w:rsid w:val="009A54F2"/>
    <w:rsid w:val="009A5630"/>
    <w:rsid w:val="009A5D87"/>
    <w:rsid w:val="009A7133"/>
    <w:rsid w:val="009B0475"/>
    <w:rsid w:val="009B16CD"/>
    <w:rsid w:val="009B19CE"/>
    <w:rsid w:val="009B2185"/>
    <w:rsid w:val="009B553B"/>
    <w:rsid w:val="009B5D04"/>
    <w:rsid w:val="009B5D0D"/>
    <w:rsid w:val="009C0998"/>
    <w:rsid w:val="009C2A6D"/>
    <w:rsid w:val="009C36CB"/>
    <w:rsid w:val="009C5D39"/>
    <w:rsid w:val="009C7956"/>
    <w:rsid w:val="009D0076"/>
    <w:rsid w:val="009D1321"/>
    <w:rsid w:val="009D1533"/>
    <w:rsid w:val="009D3F4C"/>
    <w:rsid w:val="009D447A"/>
    <w:rsid w:val="009D5C70"/>
    <w:rsid w:val="009D64BE"/>
    <w:rsid w:val="009E1157"/>
    <w:rsid w:val="009E1F4C"/>
    <w:rsid w:val="009E2226"/>
    <w:rsid w:val="009E2A9B"/>
    <w:rsid w:val="009E4974"/>
    <w:rsid w:val="009E6205"/>
    <w:rsid w:val="009E6246"/>
    <w:rsid w:val="009F17AD"/>
    <w:rsid w:val="009F2A41"/>
    <w:rsid w:val="009F4110"/>
    <w:rsid w:val="009F5122"/>
    <w:rsid w:val="009F5FC6"/>
    <w:rsid w:val="009F66E0"/>
    <w:rsid w:val="009F7818"/>
    <w:rsid w:val="009F7829"/>
    <w:rsid w:val="00A00505"/>
    <w:rsid w:val="00A019C7"/>
    <w:rsid w:val="00A024FD"/>
    <w:rsid w:val="00A030AE"/>
    <w:rsid w:val="00A03559"/>
    <w:rsid w:val="00A039AC"/>
    <w:rsid w:val="00A078C3"/>
    <w:rsid w:val="00A10956"/>
    <w:rsid w:val="00A10A97"/>
    <w:rsid w:val="00A11A9D"/>
    <w:rsid w:val="00A125D2"/>
    <w:rsid w:val="00A125FE"/>
    <w:rsid w:val="00A12D85"/>
    <w:rsid w:val="00A139A5"/>
    <w:rsid w:val="00A1417B"/>
    <w:rsid w:val="00A16F13"/>
    <w:rsid w:val="00A21293"/>
    <w:rsid w:val="00A22BAF"/>
    <w:rsid w:val="00A250C9"/>
    <w:rsid w:val="00A253AE"/>
    <w:rsid w:val="00A265FD"/>
    <w:rsid w:val="00A26E77"/>
    <w:rsid w:val="00A3046C"/>
    <w:rsid w:val="00A32965"/>
    <w:rsid w:val="00A342CA"/>
    <w:rsid w:val="00A343CB"/>
    <w:rsid w:val="00A37C78"/>
    <w:rsid w:val="00A41A54"/>
    <w:rsid w:val="00A426D1"/>
    <w:rsid w:val="00A42B42"/>
    <w:rsid w:val="00A42C07"/>
    <w:rsid w:val="00A43852"/>
    <w:rsid w:val="00A453F0"/>
    <w:rsid w:val="00A47C67"/>
    <w:rsid w:val="00A47E58"/>
    <w:rsid w:val="00A511B6"/>
    <w:rsid w:val="00A51B5A"/>
    <w:rsid w:val="00A5489B"/>
    <w:rsid w:val="00A5529F"/>
    <w:rsid w:val="00A55B4B"/>
    <w:rsid w:val="00A55FA0"/>
    <w:rsid w:val="00A60DB6"/>
    <w:rsid w:val="00A6184C"/>
    <w:rsid w:val="00A62F13"/>
    <w:rsid w:val="00A63714"/>
    <w:rsid w:val="00A642DE"/>
    <w:rsid w:val="00A648F1"/>
    <w:rsid w:val="00A65ECE"/>
    <w:rsid w:val="00A66998"/>
    <w:rsid w:val="00A707A1"/>
    <w:rsid w:val="00A71765"/>
    <w:rsid w:val="00A74CB5"/>
    <w:rsid w:val="00A75C79"/>
    <w:rsid w:val="00A76C72"/>
    <w:rsid w:val="00A76C96"/>
    <w:rsid w:val="00A818E6"/>
    <w:rsid w:val="00A82ED7"/>
    <w:rsid w:val="00A82F64"/>
    <w:rsid w:val="00A843AC"/>
    <w:rsid w:val="00A84C6C"/>
    <w:rsid w:val="00A86891"/>
    <w:rsid w:val="00A91978"/>
    <w:rsid w:val="00A931B8"/>
    <w:rsid w:val="00A93C01"/>
    <w:rsid w:val="00A964FA"/>
    <w:rsid w:val="00AA072F"/>
    <w:rsid w:val="00AA3C72"/>
    <w:rsid w:val="00AA53C6"/>
    <w:rsid w:val="00AA6256"/>
    <w:rsid w:val="00AA7094"/>
    <w:rsid w:val="00AA747B"/>
    <w:rsid w:val="00AB014E"/>
    <w:rsid w:val="00AB5D94"/>
    <w:rsid w:val="00AB6ABE"/>
    <w:rsid w:val="00AB7A58"/>
    <w:rsid w:val="00AC1A7D"/>
    <w:rsid w:val="00AC3322"/>
    <w:rsid w:val="00AC4D2C"/>
    <w:rsid w:val="00AC4EA6"/>
    <w:rsid w:val="00AC59EC"/>
    <w:rsid w:val="00AC5B08"/>
    <w:rsid w:val="00AD2004"/>
    <w:rsid w:val="00AD5A13"/>
    <w:rsid w:val="00AE3D20"/>
    <w:rsid w:val="00AE5111"/>
    <w:rsid w:val="00AE5795"/>
    <w:rsid w:val="00AF19ED"/>
    <w:rsid w:val="00AF47C8"/>
    <w:rsid w:val="00AF52B0"/>
    <w:rsid w:val="00AF534B"/>
    <w:rsid w:val="00AF6403"/>
    <w:rsid w:val="00AF6C7D"/>
    <w:rsid w:val="00AF745E"/>
    <w:rsid w:val="00B01C9B"/>
    <w:rsid w:val="00B01FA5"/>
    <w:rsid w:val="00B02F0E"/>
    <w:rsid w:val="00B065F0"/>
    <w:rsid w:val="00B07C48"/>
    <w:rsid w:val="00B10C5D"/>
    <w:rsid w:val="00B11089"/>
    <w:rsid w:val="00B112CE"/>
    <w:rsid w:val="00B11DC7"/>
    <w:rsid w:val="00B12D1E"/>
    <w:rsid w:val="00B12D1F"/>
    <w:rsid w:val="00B14031"/>
    <w:rsid w:val="00B144F3"/>
    <w:rsid w:val="00B1704C"/>
    <w:rsid w:val="00B1732A"/>
    <w:rsid w:val="00B2004E"/>
    <w:rsid w:val="00B20847"/>
    <w:rsid w:val="00B20BE6"/>
    <w:rsid w:val="00B20F3C"/>
    <w:rsid w:val="00B2639C"/>
    <w:rsid w:val="00B26EEB"/>
    <w:rsid w:val="00B31597"/>
    <w:rsid w:val="00B31D96"/>
    <w:rsid w:val="00B3454A"/>
    <w:rsid w:val="00B3580F"/>
    <w:rsid w:val="00B42466"/>
    <w:rsid w:val="00B42ED4"/>
    <w:rsid w:val="00B43523"/>
    <w:rsid w:val="00B44614"/>
    <w:rsid w:val="00B45ED7"/>
    <w:rsid w:val="00B4617C"/>
    <w:rsid w:val="00B504A1"/>
    <w:rsid w:val="00B514EB"/>
    <w:rsid w:val="00B53282"/>
    <w:rsid w:val="00B53E0D"/>
    <w:rsid w:val="00B56678"/>
    <w:rsid w:val="00B57D07"/>
    <w:rsid w:val="00B632C3"/>
    <w:rsid w:val="00B635C2"/>
    <w:rsid w:val="00B63DCE"/>
    <w:rsid w:val="00B67E57"/>
    <w:rsid w:val="00B70B49"/>
    <w:rsid w:val="00B72554"/>
    <w:rsid w:val="00B73E81"/>
    <w:rsid w:val="00B75B88"/>
    <w:rsid w:val="00B76251"/>
    <w:rsid w:val="00B7785A"/>
    <w:rsid w:val="00B803BA"/>
    <w:rsid w:val="00B82636"/>
    <w:rsid w:val="00B8263C"/>
    <w:rsid w:val="00B83A81"/>
    <w:rsid w:val="00B84497"/>
    <w:rsid w:val="00B85B4B"/>
    <w:rsid w:val="00B85CEB"/>
    <w:rsid w:val="00B87A6C"/>
    <w:rsid w:val="00B908B0"/>
    <w:rsid w:val="00B90F4D"/>
    <w:rsid w:val="00B9145D"/>
    <w:rsid w:val="00B915E6"/>
    <w:rsid w:val="00B91E1B"/>
    <w:rsid w:val="00B97176"/>
    <w:rsid w:val="00BA008F"/>
    <w:rsid w:val="00BA2C9A"/>
    <w:rsid w:val="00BA2EFA"/>
    <w:rsid w:val="00BB25DD"/>
    <w:rsid w:val="00BB2864"/>
    <w:rsid w:val="00BB406F"/>
    <w:rsid w:val="00BB6AE1"/>
    <w:rsid w:val="00BB7989"/>
    <w:rsid w:val="00BC0270"/>
    <w:rsid w:val="00BC1A57"/>
    <w:rsid w:val="00BC1FEF"/>
    <w:rsid w:val="00BC2ADD"/>
    <w:rsid w:val="00BC32FB"/>
    <w:rsid w:val="00BC40EA"/>
    <w:rsid w:val="00BC4902"/>
    <w:rsid w:val="00BC6754"/>
    <w:rsid w:val="00BD270F"/>
    <w:rsid w:val="00BD28A1"/>
    <w:rsid w:val="00BD4155"/>
    <w:rsid w:val="00BD41BF"/>
    <w:rsid w:val="00BD66CE"/>
    <w:rsid w:val="00BE0D9C"/>
    <w:rsid w:val="00BE1C6E"/>
    <w:rsid w:val="00BE33BB"/>
    <w:rsid w:val="00BE422D"/>
    <w:rsid w:val="00BE5030"/>
    <w:rsid w:val="00BE6712"/>
    <w:rsid w:val="00BF1FBE"/>
    <w:rsid w:val="00BF2A9D"/>
    <w:rsid w:val="00BF3328"/>
    <w:rsid w:val="00C002E8"/>
    <w:rsid w:val="00C01FFA"/>
    <w:rsid w:val="00C024CE"/>
    <w:rsid w:val="00C02AAE"/>
    <w:rsid w:val="00C03DA1"/>
    <w:rsid w:val="00C04A99"/>
    <w:rsid w:val="00C04CC8"/>
    <w:rsid w:val="00C069F4"/>
    <w:rsid w:val="00C11839"/>
    <w:rsid w:val="00C119C2"/>
    <w:rsid w:val="00C1339F"/>
    <w:rsid w:val="00C1412A"/>
    <w:rsid w:val="00C147A8"/>
    <w:rsid w:val="00C15F6A"/>
    <w:rsid w:val="00C17807"/>
    <w:rsid w:val="00C21748"/>
    <w:rsid w:val="00C226DC"/>
    <w:rsid w:val="00C2413E"/>
    <w:rsid w:val="00C25341"/>
    <w:rsid w:val="00C271A9"/>
    <w:rsid w:val="00C32D35"/>
    <w:rsid w:val="00C3453B"/>
    <w:rsid w:val="00C37D4A"/>
    <w:rsid w:val="00C417D8"/>
    <w:rsid w:val="00C4293A"/>
    <w:rsid w:val="00C434A8"/>
    <w:rsid w:val="00C448C8"/>
    <w:rsid w:val="00C449BA"/>
    <w:rsid w:val="00C45A0E"/>
    <w:rsid w:val="00C52214"/>
    <w:rsid w:val="00C523C8"/>
    <w:rsid w:val="00C530EE"/>
    <w:rsid w:val="00C535D6"/>
    <w:rsid w:val="00C53BD1"/>
    <w:rsid w:val="00C54815"/>
    <w:rsid w:val="00C554DC"/>
    <w:rsid w:val="00C56B7D"/>
    <w:rsid w:val="00C66E95"/>
    <w:rsid w:val="00C718B4"/>
    <w:rsid w:val="00C73C6F"/>
    <w:rsid w:val="00C74C0E"/>
    <w:rsid w:val="00C75A27"/>
    <w:rsid w:val="00C77B71"/>
    <w:rsid w:val="00C8040A"/>
    <w:rsid w:val="00C819FE"/>
    <w:rsid w:val="00C82055"/>
    <w:rsid w:val="00C85758"/>
    <w:rsid w:val="00C876F1"/>
    <w:rsid w:val="00C87717"/>
    <w:rsid w:val="00C94090"/>
    <w:rsid w:val="00C945D9"/>
    <w:rsid w:val="00C95BCB"/>
    <w:rsid w:val="00C968EB"/>
    <w:rsid w:val="00C96AB9"/>
    <w:rsid w:val="00C979A0"/>
    <w:rsid w:val="00CA5E74"/>
    <w:rsid w:val="00CA7085"/>
    <w:rsid w:val="00CB037E"/>
    <w:rsid w:val="00CB09E4"/>
    <w:rsid w:val="00CB2DA0"/>
    <w:rsid w:val="00CB3163"/>
    <w:rsid w:val="00CB4D4A"/>
    <w:rsid w:val="00CB622D"/>
    <w:rsid w:val="00CC130B"/>
    <w:rsid w:val="00CC30E8"/>
    <w:rsid w:val="00CC4FA4"/>
    <w:rsid w:val="00CC51FE"/>
    <w:rsid w:val="00CC786B"/>
    <w:rsid w:val="00CD1F89"/>
    <w:rsid w:val="00CD5CEE"/>
    <w:rsid w:val="00CD5F79"/>
    <w:rsid w:val="00CE548E"/>
    <w:rsid w:val="00CE5DBF"/>
    <w:rsid w:val="00CF10C5"/>
    <w:rsid w:val="00CF478D"/>
    <w:rsid w:val="00CF508C"/>
    <w:rsid w:val="00D0026B"/>
    <w:rsid w:val="00D005DC"/>
    <w:rsid w:val="00D011EF"/>
    <w:rsid w:val="00D026AB"/>
    <w:rsid w:val="00D061DC"/>
    <w:rsid w:val="00D0647C"/>
    <w:rsid w:val="00D06962"/>
    <w:rsid w:val="00D10FF6"/>
    <w:rsid w:val="00D11867"/>
    <w:rsid w:val="00D12544"/>
    <w:rsid w:val="00D1652B"/>
    <w:rsid w:val="00D21985"/>
    <w:rsid w:val="00D2215A"/>
    <w:rsid w:val="00D22618"/>
    <w:rsid w:val="00D27014"/>
    <w:rsid w:val="00D3106D"/>
    <w:rsid w:val="00D31EC9"/>
    <w:rsid w:val="00D3409C"/>
    <w:rsid w:val="00D3566F"/>
    <w:rsid w:val="00D402A4"/>
    <w:rsid w:val="00D40774"/>
    <w:rsid w:val="00D40F6C"/>
    <w:rsid w:val="00D41822"/>
    <w:rsid w:val="00D428E9"/>
    <w:rsid w:val="00D42ACD"/>
    <w:rsid w:val="00D42E44"/>
    <w:rsid w:val="00D43BFA"/>
    <w:rsid w:val="00D43C0B"/>
    <w:rsid w:val="00D44475"/>
    <w:rsid w:val="00D50D32"/>
    <w:rsid w:val="00D514CA"/>
    <w:rsid w:val="00D55521"/>
    <w:rsid w:val="00D56CDA"/>
    <w:rsid w:val="00D61890"/>
    <w:rsid w:val="00D63F1A"/>
    <w:rsid w:val="00D64FBD"/>
    <w:rsid w:val="00D674FE"/>
    <w:rsid w:val="00D70850"/>
    <w:rsid w:val="00D72408"/>
    <w:rsid w:val="00D735B5"/>
    <w:rsid w:val="00D752F8"/>
    <w:rsid w:val="00D80220"/>
    <w:rsid w:val="00D80347"/>
    <w:rsid w:val="00D80D50"/>
    <w:rsid w:val="00D82985"/>
    <w:rsid w:val="00D835AC"/>
    <w:rsid w:val="00D86C8A"/>
    <w:rsid w:val="00D87C19"/>
    <w:rsid w:val="00D935E5"/>
    <w:rsid w:val="00D939F9"/>
    <w:rsid w:val="00D93F3E"/>
    <w:rsid w:val="00D95B36"/>
    <w:rsid w:val="00D962DC"/>
    <w:rsid w:val="00D9635F"/>
    <w:rsid w:val="00D97B5F"/>
    <w:rsid w:val="00D97D39"/>
    <w:rsid w:val="00DA0AB1"/>
    <w:rsid w:val="00DA3D6F"/>
    <w:rsid w:val="00DA4008"/>
    <w:rsid w:val="00DA5254"/>
    <w:rsid w:val="00DA7B85"/>
    <w:rsid w:val="00DA7BAE"/>
    <w:rsid w:val="00DB06F9"/>
    <w:rsid w:val="00DB0D64"/>
    <w:rsid w:val="00DB3D06"/>
    <w:rsid w:val="00DB7F09"/>
    <w:rsid w:val="00DB7FEC"/>
    <w:rsid w:val="00DC061C"/>
    <w:rsid w:val="00DC1A0E"/>
    <w:rsid w:val="00DC1A95"/>
    <w:rsid w:val="00DC346F"/>
    <w:rsid w:val="00DC3478"/>
    <w:rsid w:val="00DC4D6E"/>
    <w:rsid w:val="00DC70CC"/>
    <w:rsid w:val="00DC7D27"/>
    <w:rsid w:val="00DD3FBD"/>
    <w:rsid w:val="00DE36EC"/>
    <w:rsid w:val="00DE3EAC"/>
    <w:rsid w:val="00DE726F"/>
    <w:rsid w:val="00DE77F3"/>
    <w:rsid w:val="00DF106A"/>
    <w:rsid w:val="00DF18E3"/>
    <w:rsid w:val="00DF18E7"/>
    <w:rsid w:val="00DF5417"/>
    <w:rsid w:val="00DF6384"/>
    <w:rsid w:val="00DF717C"/>
    <w:rsid w:val="00E02176"/>
    <w:rsid w:val="00E03262"/>
    <w:rsid w:val="00E04C7C"/>
    <w:rsid w:val="00E04CF9"/>
    <w:rsid w:val="00E06774"/>
    <w:rsid w:val="00E11EFC"/>
    <w:rsid w:val="00E176E3"/>
    <w:rsid w:val="00E17B23"/>
    <w:rsid w:val="00E20008"/>
    <w:rsid w:val="00E21BB9"/>
    <w:rsid w:val="00E21C2C"/>
    <w:rsid w:val="00E21F4E"/>
    <w:rsid w:val="00E236D3"/>
    <w:rsid w:val="00E240FC"/>
    <w:rsid w:val="00E24466"/>
    <w:rsid w:val="00E248E7"/>
    <w:rsid w:val="00E2605D"/>
    <w:rsid w:val="00E2788F"/>
    <w:rsid w:val="00E33E16"/>
    <w:rsid w:val="00E33E56"/>
    <w:rsid w:val="00E34763"/>
    <w:rsid w:val="00E40DEC"/>
    <w:rsid w:val="00E40E2E"/>
    <w:rsid w:val="00E40F85"/>
    <w:rsid w:val="00E42DD6"/>
    <w:rsid w:val="00E4787E"/>
    <w:rsid w:val="00E479AA"/>
    <w:rsid w:val="00E51CF6"/>
    <w:rsid w:val="00E551C8"/>
    <w:rsid w:val="00E5602F"/>
    <w:rsid w:val="00E5604C"/>
    <w:rsid w:val="00E5673E"/>
    <w:rsid w:val="00E616B6"/>
    <w:rsid w:val="00E63569"/>
    <w:rsid w:val="00E64880"/>
    <w:rsid w:val="00E66387"/>
    <w:rsid w:val="00E6659C"/>
    <w:rsid w:val="00E6753E"/>
    <w:rsid w:val="00E67C47"/>
    <w:rsid w:val="00E70CB5"/>
    <w:rsid w:val="00E723B0"/>
    <w:rsid w:val="00E7477E"/>
    <w:rsid w:val="00E7494F"/>
    <w:rsid w:val="00E76DC5"/>
    <w:rsid w:val="00E81E79"/>
    <w:rsid w:val="00E832CB"/>
    <w:rsid w:val="00E84689"/>
    <w:rsid w:val="00E84753"/>
    <w:rsid w:val="00E86209"/>
    <w:rsid w:val="00E876A5"/>
    <w:rsid w:val="00E90BDD"/>
    <w:rsid w:val="00E913E6"/>
    <w:rsid w:val="00E91EC0"/>
    <w:rsid w:val="00E94BF1"/>
    <w:rsid w:val="00E9589F"/>
    <w:rsid w:val="00E9676F"/>
    <w:rsid w:val="00E96D23"/>
    <w:rsid w:val="00E9754D"/>
    <w:rsid w:val="00EA0DBE"/>
    <w:rsid w:val="00EA23DB"/>
    <w:rsid w:val="00EA2D15"/>
    <w:rsid w:val="00EA3D5B"/>
    <w:rsid w:val="00EA423F"/>
    <w:rsid w:val="00EA558A"/>
    <w:rsid w:val="00EA5B39"/>
    <w:rsid w:val="00EB309E"/>
    <w:rsid w:val="00EB41CC"/>
    <w:rsid w:val="00EB6F9B"/>
    <w:rsid w:val="00EC0C07"/>
    <w:rsid w:val="00EC4A6C"/>
    <w:rsid w:val="00ED0994"/>
    <w:rsid w:val="00ED143B"/>
    <w:rsid w:val="00ED2042"/>
    <w:rsid w:val="00ED4D0F"/>
    <w:rsid w:val="00ED4FE9"/>
    <w:rsid w:val="00ED538C"/>
    <w:rsid w:val="00ED7971"/>
    <w:rsid w:val="00EE0B8E"/>
    <w:rsid w:val="00EE2D6E"/>
    <w:rsid w:val="00EE4463"/>
    <w:rsid w:val="00EE544B"/>
    <w:rsid w:val="00EE61D6"/>
    <w:rsid w:val="00EE6A90"/>
    <w:rsid w:val="00EE70BF"/>
    <w:rsid w:val="00EF1765"/>
    <w:rsid w:val="00EF28F2"/>
    <w:rsid w:val="00EF52E6"/>
    <w:rsid w:val="00EF5478"/>
    <w:rsid w:val="00EF5D68"/>
    <w:rsid w:val="00EF737F"/>
    <w:rsid w:val="00EF73A1"/>
    <w:rsid w:val="00F01CD5"/>
    <w:rsid w:val="00F026AD"/>
    <w:rsid w:val="00F0465E"/>
    <w:rsid w:val="00F05588"/>
    <w:rsid w:val="00F057B8"/>
    <w:rsid w:val="00F06B62"/>
    <w:rsid w:val="00F07071"/>
    <w:rsid w:val="00F100CC"/>
    <w:rsid w:val="00F10D39"/>
    <w:rsid w:val="00F115E7"/>
    <w:rsid w:val="00F12EE1"/>
    <w:rsid w:val="00F133FA"/>
    <w:rsid w:val="00F20BD9"/>
    <w:rsid w:val="00F25432"/>
    <w:rsid w:val="00F2572A"/>
    <w:rsid w:val="00F2797B"/>
    <w:rsid w:val="00F30B78"/>
    <w:rsid w:val="00F32249"/>
    <w:rsid w:val="00F336F3"/>
    <w:rsid w:val="00F337D8"/>
    <w:rsid w:val="00F353E1"/>
    <w:rsid w:val="00F35445"/>
    <w:rsid w:val="00F35F7D"/>
    <w:rsid w:val="00F36A81"/>
    <w:rsid w:val="00F36DFD"/>
    <w:rsid w:val="00F40B95"/>
    <w:rsid w:val="00F40BA5"/>
    <w:rsid w:val="00F40CC5"/>
    <w:rsid w:val="00F431CF"/>
    <w:rsid w:val="00F457E3"/>
    <w:rsid w:val="00F54010"/>
    <w:rsid w:val="00F553F6"/>
    <w:rsid w:val="00F558DB"/>
    <w:rsid w:val="00F61C5E"/>
    <w:rsid w:val="00F62E5D"/>
    <w:rsid w:val="00F63EAC"/>
    <w:rsid w:val="00F6550B"/>
    <w:rsid w:val="00F661B4"/>
    <w:rsid w:val="00F670DA"/>
    <w:rsid w:val="00F67F80"/>
    <w:rsid w:val="00F702E1"/>
    <w:rsid w:val="00F715A7"/>
    <w:rsid w:val="00F72101"/>
    <w:rsid w:val="00F72CEA"/>
    <w:rsid w:val="00F75739"/>
    <w:rsid w:val="00F81119"/>
    <w:rsid w:val="00F85331"/>
    <w:rsid w:val="00F85750"/>
    <w:rsid w:val="00F8681F"/>
    <w:rsid w:val="00F96FD7"/>
    <w:rsid w:val="00F970E5"/>
    <w:rsid w:val="00FA0276"/>
    <w:rsid w:val="00FA3355"/>
    <w:rsid w:val="00FA4D4A"/>
    <w:rsid w:val="00FA594C"/>
    <w:rsid w:val="00FA65C6"/>
    <w:rsid w:val="00FA6A7C"/>
    <w:rsid w:val="00FB018D"/>
    <w:rsid w:val="00FB2337"/>
    <w:rsid w:val="00FB55EA"/>
    <w:rsid w:val="00FC0554"/>
    <w:rsid w:val="00FC32AE"/>
    <w:rsid w:val="00FC35C5"/>
    <w:rsid w:val="00FC5560"/>
    <w:rsid w:val="00FC5BCA"/>
    <w:rsid w:val="00FC70C9"/>
    <w:rsid w:val="00FD0AE7"/>
    <w:rsid w:val="00FD1364"/>
    <w:rsid w:val="00FD21BD"/>
    <w:rsid w:val="00FD304D"/>
    <w:rsid w:val="00FD3A9E"/>
    <w:rsid w:val="00FD7E5C"/>
    <w:rsid w:val="00FE1E8B"/>
    <w:rsid w:val="00FE2D69"/>
    <w:rsid w:val="00FE354B"/>
    <w:rsid w:val="00FE4278"/>
    <w:rsid w:val="00FE4583"/>
    <w:rsid w:val="00FE4B37"/>
    <w:rsid w:val="00FE529E"/>
    <w:rsid w:val="00FE7593"/>
    <w:rsid w:val="00FE7A9E"/>
    <w:rsid w:val="00FF191C"/>
    <w:rsid w:val="00FF1974"/>
    <w:rsid w:val="00FF1CA9"/>
    <w:rsid w:val="00FF1CAF"/>
    <w:rsid w:val="00FF1D60"/>
    <w:rsid w:val="00FF1FDA"/>
    <w:rsid w:val="00FF2C66"/>
    <w:rsid w:val="00FF2D0D"/>
    <w:rsid w:val="00FF34CC"/>
    <w:rsid w:val="00FF35B1"/>
    <w:rsid w:val="00FF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5"/>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63"/>
    <w:pPr>
      <w:spacing w:after="0" w:line="280" w:lineRule="atLeast"/>
    </w:pPr>
    <w:rPr>
      <w:rFonts w:ascii="Verdana" w:hAnsi="Verdana"/>
      <w:noProof/>
      <w:sz w:val="20"/>
    </w:rPr>
  </w:style>
  <w:style w:type="paragraph" w:styleId="Heading1">
    <w:name w:val="heading 1"/>
    <w:basedOn w:val="Normal"/>
    <w:next w:val="Normal"/>
    <w:link w:val="Heading1Char"/>
    <w:uiPriority w:val="9"/>
    <w:qFormat/>
    <w:rsid w:val="00616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616263"/>
    <w:pPr>
      <w:spacing w:after="280"/>
    </w:pPr>
  </w:style>
  <w:style w:type="character" w:customStyle="1" w:styleId="Heading1Char">
    <w:name w:val="Heading 1 Char"/>
    <w:basedOn w:val="DefaultParagraphFont"/>
    <w:link w:val="Heading1"/>
    <w:uiPriority w:val="9"/>
    <w:rsid w:val="00616263"/>
    <w:rPr>
      <w:rFonts w:asciiTheme="majorHAnsi" w:eastAsiaTheme="majorEastAsia" w:hAnsiTheme="majorHAnsi" w:cstheme="majorBidi"/>
      <w:b/>
      <w:bCs/>
      <w:color w:val="365F91" w:themeColor="accent1" w:themeShade="BF"/>
      <w:sz w:val="28"/>
      <w:szCs w:val="28"/>
    </w:rPr>
  </w:style>
  <w:style w:type="paragraph" w:styleId="TOCHeading">
    <w:name w:val="TOC Heading"/>
    <w:next w:val="Normal"/>
    <w:uiPriority w:val="39"/>
    <w:semiHidden/>
    <w:qFormat/>
    <w:rsid w:val="00616263"/>
    <w:pPr>
      <w:pageBreakBefore/>
      <w:spacing w:after="840" w:line="280" w:lineRule="atLeast"/>
    </w:pPr>
    <w:rPr>
      <w:rFonts w:ascii="Verdana" w:eastAsiaTheme="majorEastAsia" w:hAnsi="Verdana" w:cstheme="majorBidi"/>
      <w:b/>
      <w:bCs/>
      <w:sz w:val="20"/>
      <w:szCs w:val="28"/>
    </w:rPr>
  </w:style>
  <w:style w:type="paragraph" w:customStyle="1" w:styleId="TitleMedium">
    <w:name w:val="Title Medium"/>
    <w:basedOn w:val="Title"/>
    <w:next w:val="SubtitleMedium"/>
    <w:uiPriority w:val="3"/>
    <w:rsid w:val="00616263"/>
    <w:pPr>
      <w:pBdr>
        <w:bottom w:val="none" w:sz="0" w:space="0" w:color="auto"/>
      </w:pBdr>
      <w:spacing w:after="0"/>
    </w:pPr>
    <w:rPr>
      <w:rFonts w:ascii="Verdana" w:hAnsi="Verdana"/>
      <w:color w:val="001965"/>
      <w:spacing w:val="0"/>
      <w:sz w:val="60"/>
    </w:rPr>
  </w:style>
  <w:style w:type="table" w:styleId="TableGrid">
    <w:name w:val="Table Grid"/>
    <w:basedOn w:val="TableNormal"/>
    <w:uiPriority w:val="59"/>
    <w:unhideWhenUsed/>
    <w:rsid w:val="00616263"/>
    <w:pPr>
      <w:spacing w:after="0" w:line="240" w:lineRule="auto"/>
    </w:pPr>
    <w:rPr>
      <w:rFonts w:ascii="Times New Roman" w:eastAsia="Times New Roman" w:hAnsi="Times New Roman" w:cs="Times New Roman"/>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Large">
    <w:name w:val="Subtitle Large"/>
    <w:basedOn w:val="SubtitleMedium"/>
    <w:uiPriority w:val="4"/>
    <w:rsid w:val="00616263"/>
    <w:rPr>
      <w:sz w:val="48"/>
    </w:rPr>
  </w:style>
  <w:style w:type="paragraph" w:customStyle="1" w:styleId="Picturestyle">
    <w:name w:val="Picturestyle"/>
    <w:basedOn w:val="Normal"/>
    <w:rsid w:val="00616263"/>
    <w:pPr>
      <w:spacing w:line="240" w:lineRule="auto"/>
      <w:ind w:left="-57" w:right="-113"/>
    </w:pPr>
    <w:rPr>
      <w:rFonts w:eastAsia="Times New Roman" w:cs="Arial"/>
      <w:szCs w:val="20"/>
      <w:lang w:val="en-US"/>
    </w:rPr>
  </w:style>
  <w:style w:type="paragraph" w:customStyle="1" w:styleId="SubtitleMedium">
    <w:name w:val="Subtitle Medium"/>
    <w:basedOn w:val="Subtitle"/>
    <w:uiPriority w:val="3"/>
    <w:rsid w:val="00616263"/>
    <w:pPr>
      <w:spacing w:line="240" w:lineRule="auto"/>
    </w:pPr>
    <w:rPr>
      <w:rFonts w:ascii="Verdana" w:hAnsi="Verdana"/>
      <w:i w:val="0"/>
      <w:color w:val="001965"/>
      <w:spacing w:val="0"/>
      <w:sz w:val="28"/>
    </w:rPr>
  </w:style>
  <w:style w:type="character" w:styleId="PageNumber">
    <w:name w:val="page number"/>
    <w:basedOn w:val="DefaultParagraphFont"/>
    <w:uiPriority w:val="5"/>
    <w:semiHidden/>
    <w:rsid w:val="00616263"/>
    <w:rPr>
      <w:color w:val="82786F"/>
    </w:rPr>
  </w:style>
  <w:style w:type="paragraph" w:styleId="Title">
    <w:name w:val="Title"/>
    <w:basedOn w:val="Normal"/>
    <w:next w:val="Normal"/>
    <w:link w:val="TitleChar"/>
    <w:uiPriority w:val="10"/>
    <w:qFormat/>
    <w:rsid w:val="006162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2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62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26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16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63"/>
    <w:rPr>
      <w:rFonts w:ascii="Tahoma" w:hAnsi="Tahoma" w:cs="Tahoma"/>
      <w:sz w:val="16"/>
      <w:szCs w:val="16"/>
    </w:rPr>
  </w:style>
  <w:style w:type="paragraph" w:styleId="ListParagraph">
    <w:name w:val="List Paragraph"/>
    <w:basedOn w:val="Normal"/>
    <w:uiPriority w:val="34"/>
    <w:qFormat/>
    <w:rsid w:val="00616263"/>
    <w:pPr>
      <w:ind w:left="720"/>
      <w:contextualSpacing/>
    </w:pPr>
  </w:style>
  <w:style w:type="table" w:styleId="MediumGrid3-Accent1">
    <w:name w:val="Medium Grid 3 Accent 1"/>
    <w:basedOn w:val="TableNormal"/>
    <w:uiPriority w:val="69"/>
    <w:rsid w:val="00722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7229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229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7229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722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1">
    <w:name w:val="Medium Grid 1 Accent 1"/>
    <w:basedOn w:val="TableNormal"/>
    <w:uiPriority w:val="67"/>
    <w:rsid w:val="00A265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5">
    <w:name w:val="Medium Shading 1 Accent 5"/>
    <w:basedOn w:val="TableNormal"/>
    <w:uiPriority w:val="63"/>
    <w:rsid w:val="00B42ED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A342CA"/>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C857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86891"/>
    <w:rPr>
      <w:color w:val="0000FF"/>
      <w:u w:val="single"/>
    </w:rPr>
  </w:style>
  <w:style w:type="paragraph" w:styleId="FootnoteText">
    <w:name w:val="footnote text"/>
    <w:basedOn w:val="Normal"/>
    <w:link w:val="FootnoteTextChar"/>
    <w:uiPriority w:val="99"/>
    <w:unhideWhenUsed/>
    <w:rsid w:val="00A86891"/>
    <w:pPr>
      <w:spacing w:line="240" w:lineRule="auto"/>
    </w:pPr>
    <w:rPr>
      <w:szCs w:val="20"/>
    </w:rPr>
  </w:style>
  <w:style w:type="character" w:customStyle="1" w:styleId="FootnoteTextChar">
    <w:name w:val="Footnote Text Char"/>
    <w:basedOn w:val="DefaultParagraphFont"/>
    <w:link w:val="FootnoteText"/>
    <w:uiPriority w:val="99"/>
    <w:rsid w:val="00A86891"/>
    <w:rPr>
      <w:rFonts w:ascii="Verdana" w:hAnsi="Verdana"/>
      <w:sz w:val="20"/>
      <w:szCs w:val="20"/>
    </w:rPr>
  </w:style>
  <w:style w:type="character" w:styleId="FootnoteReference">
    <w:name w:val="footnote reference"/>
    <w:basedOn w:val="DefaultParagraphFont"/>
    <w:uiPriority w:val="99"/>
    <w:semiHidden/>
    <w:unhideWhenUsed/>
    <w:rsid w:val="00A86891"/>
    <w:rPr>
      <w:vertAlign w:val="superscript"/>
    </w:rPr>
  </w:style>
  <w:style w:type="character" w:styleId="CommentReference">
    <w:name w:val="annotation reference"/>
    <w:basedOn w:val="DefaultParagraphFont"/>
    <w:uiPriority w:val="99"/>
    <w:semiHidden/>
    <w:unhideWhenUsed/>
    <w:rsid w:val="000A4D5C"/>
    <w:rPr>
      <w:sz w:val="16"/>
      <w:szCs w:val="16"/>
    </w:rPr>
  </w:style>
  <w:style w:type="paragraph" w:styleId="CommentText">
    <w:name w:val="annotation text"/>
    <w:basedOn w:val="Normal"/>
    <w:link w:val="CommentTextChar"/>
    <w:uiPriority w:val="99"/>
    <w:unhideWhenUsed/>
    <w:rsid w:val="000A4D5C"/>
    <w:pPr>
      <w:spacing w:line="240" w:lineRule="auto"/>
    </w:pPr>
    <w:rPr>
      <w:szCs w:val="20"/>
    </w:rPr>
  </w:style>
  <w:style w:type="character" w:customStyle="1" w:styleId="CommentTextChar">
    <w:name w:val="Comment Text Char"/>
    <w:basedOn w:val="DefaultParagraphFont"/>
    <w:link w:val="CommentText"/>
    <w:uiPriority w:val="99"/>
    <w:rsid w:val="000A4D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A4D5C"/>
    <w:rPr>
      <w:b/>
      <w:bCs/>
    </w:rPr>
  </w:style>
  <w:style w:type="character" w:customStyle="1" w:styleId="CommentSubjectChar">
    <w:name w:val="Comment Subject Char"/>
    <w:basedOn w:val="CommentTextChar"/>
    <w:link w:val="CommentSubject"/>
    <w:uiPriority w:val="99"/>
    <w:semiHidden/>
    <w:rsid w:val="000A4D5C"/>
    <w:rPr>
      <w:rFonts w:ascii="Verdana" w:hAnsi="Verdana"/>
      <w:b/>
      <w:bCs/>
      <w:sz w:val="20"/>
      <w:szCs w:val="20"/>
    </w:rPr>
  </w:style>
  <w:style w:type="table" w:customStyle="1" w:styleId="TableGrid1">
    <w:name w:val="Table Grid1"/>
    <w:basedOn w:val="TableNormal"/>
    <w:next w:val="TableGrid"/>
    <w:uiPriority w:val="59"/>
    <w:rsid w:val="0063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70F"/>
    <w:pPr>
      <w:tabs>
        <w:tab w:val="center" w:pos="4536"/>
        <w:tab w:val="right" w:pos="9072"/>
      </w:tabs>
      <w:spacing w:line="240" w:lineRule="auto"/>
    </w:pPr>
  </w:style>
  <w:style w:type="character" w:customStyle="1" w:styleId="HeaderChar">
    <w:name w:val="Header Char"/>
    <w:basedOn w:val="DefaultParagraphFont"/>
    <w:link w:val="Header"/>
    <w:uiPriority w:val="99"/>
    <w:rsid w:val="00BD270F"/>
    <w:rPr>
      <w:rFonts w:ascii="Verdana" w:hAnsi="Verdana"/>
      <w:sz w:val="20"/>
    </w:rPr>
  </w:style>
  <w:style w:type="paragraph" w:styleId="Footer">
    <w:name w:val="footer"/>
    <w:basedOn w:val="Normal"/>
    <w:link w:val="FooterChar"/>
    <w:uiPriority w:val="99"/>
    <w:unhideWhenUsed/>
    <w:rsid w:val="00BD270F"/>
    <w:pPr>
      <w:tabs>
        <w:tab w:val="center" w:pos="4536"/>
        <w:tab w:val="right" w:pos="9072"/>
      </w:tabs>
      <w:spacing w:line="240" w:lineRule="auto"/>
    </w:pPr>
  </w:style>
  <w:style w:type="character" w:customStyle="1" w:styleId="FooterChar">
    <w:name w:val="Footer Char"/>
    <w:basedOn w:val="DefaultParagraphFont"/>
    <w:link w:val="Footer"/>
    <w:uiPriority w:val="99"/>
    <w:rsid w:val="00BD270F"/>
    <w:rPr>
      <w:rFonts w:ascii="Verdana" w:hAnsi="Verdana"/>
      <w:sz w:val="20"/>
    </w:rPr>
  </w:style>
  <w:style w:type="character" w:styleId="PlaceholderText">
    <w:name w:val="Placeholder Text"/>
    <w:basedOn w:val="DefaultParagraphFont"/>
    <w:uiPriority w:val="99"/>
    <w:semiHidden/>
    <w:rsid w:val="001D1D3F"/>
    <w:rPr>
      <w:rFonts w:ascii="Verdana" w:hAnsi="Verdana"/>
      <w:b w:val="0"/>
      <w:i w:val="0"/>
      <w:color w:val="808080"/>
      <w:sz w:val="20"/>
      <w:lang w:val="en-GB"/>
    </w:rPr>
  </w:style>
  <w:style w:type="table" w:customStyle="1" w:styleId="SOPTable">
    <w:name w:val="SOP Table"/>
    <w:basedOn w:val="TableNormal"/>
    <w:rsid w:val="001D1D3F"/>
    <w:pPr>
      <w:spacing w:before="60" w:after="60" w:line="240" w:lineRule="auto"/>
    </w:pPr>
    <w:rPr>
      <w:rFonts w:ascii="Verdana" w:eastAsia="Times New Roman" w:hAnsi="Verdana" w:cs="Times New Roman"/>
      <w:sz w:val="20"/>
      <w:szCs w:val="20"/>
      <w:lang w:val="en-US"/>
    </w:rPr>
    <w:tblPr>
      <w:tblBorders>
        <w:insideH w:val="single" w:sz="4" w:space="0" w:color="369FDA"/>
      </w:tblBorders>
      <w:tblCellMar>
        <w:left w:w="0" w:type="dxa"/>
        <w:right w:w="0" w:type="dxa"/>
      </w:tblCellMar>
    </w:tblPr>
    <w:tblStylePr w:type="firstRow">
      <w:pPr>
        <w:wordWrap/>
        <w:spacing w:beforeLines="0" w:before="60" w:beforeAutospacing="0" w:afterLines="0" w:after="60" w:afterAutospacing="0" w:line="240" w:lineRule="auto"/>
        <w:ind w:leftChars="0" w:left="0" w:rightChars="0" w:right="0"/>
        <w:jc w:val="left"/>
        <w:outlineLvl w:val="9"/>
      </w:pPr>
      <w:rPr>
        <w:rFonts w:ascii="Verdana" w:hAnsi="Verdana"/>
        <w:b/>
        <w:sz w:val="20"/>
      </w:rPr>
      <w:tblPr/>
      <w:tcPr>
        <w:tcBorders>
          <w:bottom w:val="single" w:sz="4" w:space="0" w:color="auto"/>
        </w:tcBorders>
      </w:tcPr>
    </w:tblStylePr>
  </w:style>
  <w:style w:type="paragraph" w:customStyle="1" w:styleId="SOPSectionHeading">
    <w:name w:val="SOP Section Heading"/>
    <w:basedOn w:val="Normal"/>
    <w:next w:val="Normal"/>
    <w:qFormat/>
    <w:rsid w:val="001D1D3F"/>
    <w:pPr>
      <w:keepNext/>
      <w:pageBreakBefore/>
      <w:tabs>
        <w:tab w:val="left" w:pos="425"/>
      </w:tabs>
      <w:spacing w:before="120" w:after="120" w:line="240" w:lineRule="auto"/>
      <w:ind w:left="425" w:hanging="425"/>
      <w:outlineLvl w:val="0"/>
    </w:pPr>
    <w:rPr>
      <w:rFonts w:eastAsia="Times New Roman" w:cs="Times New Roman"/>
      <w:b/>
      <w:sz w:val="26"/>
      <w:szCs w:val="20"/>
    </w:rPr>
  </w:style>
  <w:style w:type="paragraph" w:styleId="NormalWeb">
    <w:name w:val="Normal (Web)"/>
    <w:basedOn w:val="Normal"/>
    <w:uiPriority w:val="99"/>
    <w:unhideWhenUsed/>
    <w:rsid w:val="001D1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PHeading">
    <w:name w:val="SOP Heading"/>
    <w:basedOn w:val="Normal"/>
    <w:next w:val="Normal"/>
    <w:qFormat/>
    <w:rsid w:val="001D1D3F"/>
    <w:pPr>
      <w:tabs>
        <w:tab w:val="left" w:pos="425"/>
      </w:tabs>
      <w:spacing w:before="120" w:after="120" w:line="240" w:lineRule="auto"/>
      <w:ind w:left="425" w:hanging="425"/>
      <w:outlineLvl w:val="0"/>
    </w:pPr>
    <w:rPr>
      <w:rFonts w:eastAsia="Times New Roman" w:cs="Times New Roman"/>
      <w:b/>
      <w:sz w:val="26"/>
      <w:szCs w:val="20"/>
    </w:rPr>
  </w:style>
  <w:style w:type="paragraph" w:customStyle="1" w:styleId="SOPHelpText">
    <w:name w:val="SOP Help Text"/>
    <w:basedOn w:val="Normal"/>
    <w:next w:val="Normal"/>
    <w:link w:val="SOPHelpTextChar"/>
    <w:rsid w:val="001D1D3F"/>
    <w:pPr>
      <w:spacing w:line="240" w:lineRule="auto"/>
      <w:ind w:left="1701"/>
    </w:pPr>
    <w:rPr>
      <w:rFonts w:eastAsia="Times New Roman" w:cs="Times New Roman"/>
      <w:color w:val="0000FF"/>
      <w:szCs w:val="20"/>
    </w:rPr>
  </w:style>
  <w:style w:type="character" w:customStyle="1" w:styleId="SOPHelpTextChar">
    <w:name w:val="SOP Help Text Char"/>
    <w:basedOn w:val="DefaultParagraphFont"/>
    <w:link w:val="SOPHelpText"/>
    <w:rsid w:val="001D1D3F"/>
    <w:rPr>
      <w:rFonts w:ascii="Verdana" w:eastAsia="Times New Roman" w:hAnsi="Verdana" w:cs="Times New Roman"/>
      <w:color w:val="0000FF"/>
      <w:sz w:val="20"/>
      <w:szCs w:val="20"/>
    </w:rPr>
  </w:style>
  <w:style w:type="paragraph" w:customStyle="1" w:styleId="SOPReferenceItemNumber">
    <w:name w:val="SOP Reference Item Number"/>
    <w:basedOn w:val="Normal"/>
    <w:next w:val="Normal"/>
    <w:link w:val="SOPReferenceItemNumberChar"/>
    <w:rsid w:val="001D1D3F"/>
    <w:pPr>
      <w:spacing w:before="60" w:after="60" w:line="240" w:lineRule="auto"/>
    </w:pPr>
    <w:rPr>
      <w:rFonts w:eastAsia="Times New Roman" w:cs="Times New Roman"/>
      <w:b/>
      <w:szCs w:val="20"/>
    </w:rPr>
  </w:style>
  <w:style w:type="paragraph" w:customStyle="1" w:styleId="SOPReferenceItemTitle">
    <w:name w:val="SOP Reference Item Title"/>
    <w:basedOn w:val="Normal"/>
    <w:next w:val="Normal"/>
    <w:link w:val="SOPReferenceItemTitleChar"/>
    <w:rsid w:val="001D1D3F"/>
    <w:pPr>
      <w:spacing w:before="60" w:after="60" w:line="240" w:lineRule="auto"/>
    </w:pPr>
    <w:rPr>
      <w:rFonts w:eastAsia="Times New Roman" w:cs="Times New Roman"/>
      <w:szCs w:val="18"/>
    </w:rPr>
  </w:style>
  <w:style w:type="character" w:customStyle="1" w:styleId="SOPReferenceItemNumberChar">
    <w:name w:val="SOP Reference Item Number Char"/>
    <w:basedOn w:val="DefaultParagraphFont"/>
    <w:link w:val="SOPReferenceItemNumber"/>
    <w:rsid w:val="001D1D3F"/>
    <w:rPr>
      <w:rFonts w:ascii="Verdana" w:eastAsia="Times New Roman" w:hAnsi="Verdana" w:cs="Times New Roman"/>
      <w:b/>
      <w:sz w:val="20"/>
      <w:szCs w:val="20"/>
    </w:rPr>
  </w:style>
  <w:style w:type="character" w:customStyle="1" w:styleId="SOPReferenceItemTitleChar">
    <w:name w:val="SOP Reference Item Title Char"/>
    <w:basedOn w:val="DefaultParagraphFont"/>
    <w:link w:val="SOPReferenceItemTitle"/>
    <w:rsid w:val="001D1D3F"/>
    <w:rPr>
      <w:rFonts w:ascii="Verdana" w:eastAsia="Times New Roman" w:hAnsi="Verdana" w:cs="Times New Roman"/>
      <w:sz w:val="20"/>
      <w:szCs w:val="18"/>
    </w:rPr>
  </w:style>
  <w:style w:type="paragraph" w:customStyle="1" w:styleId="ReferenceNumber">
    <w:name w:val="Reference Number"/>
    <w:basedOn w:val="Normal"/>
    <w:link w:val="ReferenceNumberChar"/>
    <w:qFormat/>
    <w:rsid w:val="001D1D3F"/>
    <w:pPr>
      <w:spacing w:before="60" w:after="60" w:line="240" w:lineRule="auto"/>
      <w:ind w:left="113"/>
    </w:pPr>
    <w:rPr>
      <w:rFonts w:eastAsia="Times New Roman" w:cs="Times New Roman"/>
      <w:i/>
      <w:szCs w:val="20"/>
    </w:rPr>
  </w:style>
  <w:style w:type="character" w:customStyle="1" w:styleId="ReferenceNumberChar">
    <w:name w:val="Reference Number Char"/>
    <w:basedOn w:val="DefaultParagraphFont"/>
    <w:link w:val="ReferenceNumber"/>
    <w:rsid w:val="001D1D3F"/>
    <w:rPr>
      <w:rFonts w:ascii="Verdana" w:eastAsia="Times New Roman" w:hAnsi="Verdana" w:cs="Times New Roman"/>
      <w:i/>
      <w:sz w:val="20"/>
      <w:szCs w:val="20"/>
    </w:rPr>
  </w:style>
  <w:style w:type="character" w:styleId="FollowedHyperlink">
    <w:name w:val="FollowedHyperlink"/>
    <w:basedOn w:val="DefaultParagraphFont"/>
    <w:uiPriority w:val="99"/>
    <w:semiHidden/>
    <w:unhideWhenUsed/>
    <w:rsid w:val="00F36DFD"/>
    <w:rPr>
      <w:color w:val="800080" w:themeColor="followedHyperlink"/>
      <w:u w:val="single"/>
    </w:rPr>
  </w:style>
  <w:style w:type="paragraph" w:customStyle="1" w:styleId="DPWPF">
    <w:name w:val="DPW PF"/>
    <w:aliases w:val="pf"/>
    <w:basedOn w:val="Normal"/>
    <w:rsid w:val="00DA5254"/>
    <w:pPr>
      <w:spacing w:after="240" w:line="240" w:lineRule="auto"/>
      <w:ind w:firstLine="720"/>
    </w:pPr>
    <w:rPr>
      <w:rFonts w:ascii="Times New Roman" w:eastAsia="SimSun" w:hAnsi="Times New Roman" w:cs="Times New Roman"/>
      <w:sz w:val="24"/>
      <w:szCs w:val="24"/>
      <w:lang w:val="en-US" w:eastAsia="zh-CN"/>
    </w:rPr>
  </w:style>
  <w:style w:type="paragraph" w:customStyle="1" w:styleId="DPWArticleTOC">
    <w:name w:val="DPW Article TOC"/>
    <w:basedOn w:val="Normal"/>
    <w:next w:val="DPWPF"/>
    <w:semiHidden/>
    <w:rsid w:val="00DA5254"/>
    <w:pPr>
      <w:keepNext/>
      <w:numPr>
        <w:numId w:val="6"/>
      </w:numPr>
      <w:spacing w:before="360" w:after="240" w:line="240" w:lineRule="auto"/>
      <w:jc w:val="center"/>
      <w:outlineLvl w:val="0"/>
    </w:pPr>
    <w:rPr>
      <w:rFonts w:ascii="Times New Roman" w:eastAsia="SimSun" w:hAnsi="Times New Roman" w:cs="Times New Roman"/>
      <w:smallCaps/>
      <w:kern w:val="32"/>
      <w:sz w:val="24"/>
      <w:szCs w:val="24"/>
      <w:lang w:val="en-US" w:eastAsia="zh-CN"/>
    </w:rPr>
  </w:style>
  <w:style w:type="paragraph" w:customStyle="1" w:styleId="DPWSectionTOC">
    <w:name w:val="DPW Section TOC"/>
    <w:basedOn w:val="Normal"/>
    <w:next w:val="DPWPF"/>
    <w:semiHidden/>
    <w:rsid w:val="00DA5254"/>
    <w:pPr>
      <w:numPr>
        <w:ilvl w:val="1"/>
        <w:numId w:val="6"/>
      </w:numPr>
      <w:spacing w:after="240" w:line="240" w:lineRule="auto"/>
      <w:outlineLvl w:val="1"/>
    </w:pPr>
    <w:rPr>
      <w:rFonts w:ascii="Times New Roman" w:eastAsia="SimSun" w:hAnsi="Times New Roman" w:cs="Times New Roman"/>
      <w:sz w:val="24"/>
      <w:szCs w:val="24"/>
      <w:lang w:val="en-US" w:eastAsia="zh-CN"/>
    </w:rPr>
  </w:style>
  <w:style w:type="paragraph" w:customStyle="1" w:styleId="DPWP1">
    <w:name w:val="DPW P1"/>
    <w:basedOn w:val="Normal"/>
    <w:next w:val="DPWPF"/>
    <w:semiHidden/>
    <w:rsid w:val="00DA5254"/>
    <w:pPr>
      <w:numPr>
        <w:ilvl w:val="2"/>
        <w:numId w:val="6"/>
      </w:numPr>
      <w:spacing w:after="240" w:line="240" w:lineRule="auto"/>
      <w:outlineLvl w:val="2"/>
    </w:pPr>
    <w:rPr>
      <w:rFonts w:ascii="Times New Roman" w:eastAsia="SimSun" w:hAnsi="Times New Roman" w:cs="Times New Roman"/>
      <w:sz w:val="24"/>
      <w:szCs w:val="24"/>
      <w:lang w:val="en-US" w:eastAsia="zh-CN"/>
    </w:rPr>
  </w:style>
  <w:style w:type="paragraph" w:customStyle="1" w:styleId="DPWP2">
    <w:name w:val="DPW P2"/>
    <w:basedOn w:val="Normal"/>
    <w:next w:val="DPWPF"/>
    <w:semiHidden/>
    <w:rsid w:val="00DA5254"/>
    <w:pPr>
      <w:numPr>
        <w:ilvl w:val="3"/>
        <w:numId w:val="6"/>
      </w:numPr>
      <w:spacing w:after="240" w:line="240" w:lineRule="auto"/>
      <w:outlineLvl w:val="3"/>
    </w:pPr>
    <w:rPr>
      <w:rFonts w:ascii="Times New Roman" w:eastAsia="SimSun" w:hAnsi="Times New Roman" w:cs="Times New Roman"/>
      <w:sz w:val="24"/>
      <w:szCs w:val="24"/>
      <w:lang w:val="en-US" w:eastAsia="zh-CN"/>
    </w:rPr>
  </w:style>
  <w:style w:type="paragraph" w:customStyle="1" w:styleId="DPWP3">
    <w:name w:val="DPW P3"/>
    <w:basedOn w:val="Normal"/>
    <w:next w:val="DPWPF"/>
    <w:semiHidden/>
    <w:rsid w:val="00DA5254"/>
    <w:pPr>
      <w:numPr>
        <w:ilvl w:val="4"/>
        <w:numId w:val="6"/>
      </w:numPr>
      <w:spacing w:after="240" w:line="240" w:lineRule="auto"/>
      <w:outlineLvl w:val="4"/>
    </w:pPr>
    <w:rPr>
      <w:rFonts w:ascii="Times New Roman" w:eastAsia="SimSun" w:hAnsi="Times New Roman" w:cs="Times New Roman"/>
      <w:sz w:val="24"/>
      <w:szCs w:val="24"/>
      <w:lang w:val="en-US" w:eastAsia="zh-CN"/>
    </w:rPr>
  </w:style>
  <w:style w:type="paragraph" w:customStyle="1" w:styleId="DPWP4">
    <w:name w:val="DPW P4"/>
    <w:basedOn w:val="Normal"/>
    <w:next w:val="DPWPF"/>
    <w:semiHidden/>
    <w:rsid w:val="00DA5254"/>
    <w:pPr>
      <w:numPr>
        <w:ilvl w:val="5"/>
        <w:numId w:val="6"/>
      </w:numPr>
      <w:spacing w:after="240" w:line="240" w:lineRule="auto"/>
      <w:outlineLvl w:val="5"/>
    </w:pPr>
    <w:rPr>
      <w:rFonts w:ascii="Times New Roman" w:eastAsia="SimSun" w:hAnsi="Times New Roman" w:cs="Times New Roman"/>
      <w:sz w:val="24"/>
      <w:szCs w:val="24"/>
      <w:lang w:val="en-US" w:eastAsia="zh-CN"/>
    </w:rPr>
  </w:style>
  <w:style w:type="paragraph" w:styleId="ListNumber">
    <w:name w:val="List Number"/>
    <w:basedOn w:val="Normal"/>
    <w:unhideWhenUsed/>
    <w:rsid w:val="008A5705"/>
    <w:pPr>
      <w:numPr>
        <w:numId w:val="7"/>
      </w:numPr>
      <w:spacing w:line="240" w:lineRule="auto"/>
      <w:contextualSpacing/>
    </w:pPr>
    <w:rPr>
      <w:rFonts w:eastAsia="Times New Roman" w:cs="Arial"/>
      <w:szCs w:val="20"/>
      <w:lang w:eastAsia="da-DK"/>
    </w:rPr>
  </w:style>
  <w:style w:type="paragraph" w:styleId="TOC2">
    <w:name w:val="toc 2"/>
    <w:basedOn w:val="Normal"/>
    <w:next w:val="Normal"/>
    <w:autoRedefine/>
    <w:uiPriority w:val="39"/>
    <w:unhideWhenUsed/>
    <w:rsid w:val="00852257"/>
    <w:pPr>
      <w:spacing w:after="100"/>
      <w:ind w:left="200"/>
    </w:pPr>
  </w:style>
  <w:style w:type="paragraph" w:styleId="Revision">
    <w:name w:val="Revision"/>
    <w:hidden/>
    <w:uiPriority w:val="99"/>
    <w:semiHidden/>
    <w:rsid w:val="00580D7C"/>
    <w:pPr>
      <w:spacing w:after="0" w:line="240" w:lineRule="auto"/>
    </w:pPr>
    <w:rPr>
      <w:rFonts w:ascii="Verdana" w:hAnsi="Verdana"/>
      <w:sz w:val="20"/>
    </w:rPr>
  </w:style>
  <w:style w:type="paragraph" w:customStyle="1" w:styleId="Table">
    <w:name w:val="Table"/>
    <w:basedOn w:val="Normal"/>
    <w:rsid w:val="006E5477"/>
    <w:pPr>
      <w:widowControl w:val="0"/>
      <w:overflowPunct w:val="0"/>
      <w:autoSpaceDE w:val="0"/>
      <w:autoSpaceDN w:val="0"/>
      <w:adjustRightInd w:val="0"/>
      <w:spacing w:before="60" w:after="60" w:line="240" w:lineRule="auto"/>
      <w:textAlignment w:val="baseline"/>
    </w:pPr>
    <w:rPr>
      <w:rFonts w:ascii="Arial" w:eastAsia="Times New Roman" w:hAnsi="Arial" w:cs="Times New Roman"/>
      <w:szCs w:val="20"/>
    </w:rPr>
  </w:style>
  <w:style w:type="paragraph" w:customStyle="1" w:styleId="VersionNo">
    <w:name w:val="VersionNo"/>
    <w:basedOn w:val="Normal"/>
    <w:rsid w:val="006E5477"/>
    <w:pPr>
      <w:widowControl w:val="0"/>
      <w:overflowPunct w:val="0"/>
      <w:autoSpaceDE w:val="0"/>
      <w:autoSpaceDN w:val="0"/>
      <w:adjustRightInd w:val="0"/>
      <w:spacing w:before="60" w:after="60" w:line="240" w:lineRule="auto"/>
      <w:textAlignment w:val="baseline"/>
    </w:pPr>
    <w:rPr>
      <w:rFonts w:ascii="Arial" w:eastAsia="Times New Roman" w:hAnsi="Arial" w:cs="Times New Roman"/>
      <w:szCs w:val="20"/>
      <w:lang w:val="en-US"/>
    </w:rPr>
  </w:style>
  <w:style w:type="paragraph" w:customStyle="1" w:styleId="app4">
    <w:name w:val="app4"/>
    <w:basedOn w:val="Table"/>
    <w:rsid w:val="006E5477"/>
    <w:pPr>
      <w:spacing w:before="200"/>
    </w:pPr>
    <w:rPr>
      <w:lang w:val="en-US"/>
    </w:rPr>
  </w:style>
  <w:style w:type="paragraph" w:customStyle="1" w:styleId="Aut1">
    <w:name w:val="Aut1"/>
    <w:basedOn w:val="Table"/>
    <w:rsid w:val="006E5477"/>
    <w:pPr>
      <w:spacing w:before="200"/>
    </w:pPr>
    <w:rPr>
      <w:lang w:val="en-US"/>
    </w:rPr>
  </w:style>
  <w:style w:type="paragraph" w:customStyle="1" w:styleId="ProjSystem">
    <w:name w:val="ProjSystem"/>
    <w:basedOn w:val="Table"/>
    <w:rsid w:val="006E5477"/>
    <w:rPr>
      <w:bCs/>
    </w:rPr>
  </w:style>
  <w:style w:type="paragraph" w:customStyle="1" w:styleId="IssueDate">
    <w:name w:val="IssueDate"/>
    <w:basedOn w:val="Table"/>
    <w:rsid w:val="006E5477"/>
    <w:pPr>
      <w:spacing w:beforeLines="60" w:before="144"/>
    </w:pPr>
  </w:style>
  <w:style w:type="paragraph" w:styleId="ListBullet">
    <w:name w:val="List Bullet"/>
    <w:basedOn w:val="Normal"/>
    <w:uiPriority w:val="99"/>
    <w:semiHidden/>
    <w:unhideWhenUsed/>
    <w:rsid w:val="00FE4B37"/>
    <w:pPr>
      <w:numPr>
        <w:numId w:val="12"/>
      </w:numPr>
      <w:contextualSpacing/>
    </w:pPr>
  </w:style>
  <w:style w:type="paragraph" w:styleId="EndnoteText">
    <w:name w:val="endnote text"/>
    <w:basedOn w:val="Normal"/>
    <w:link w:val="EndnoteTextChar"/>
    <w:uiPriority w:val="99"/>
    <w:semiHidden/>
    <w:unhideWhenUsed/>
    <w:rsid w:val="00445AD0"/>
    <w:pPr>
      <w:spacing w:line="240" w:lineRule="auto"/>
    </w:pPr>
    <w:rPr>
      <w:szCs w:val="20"/>
    </w:rPr>
  </w:style>
  <w:style w:type="character" w:customStyle="1" w:styleId="EndnoteTextChar">
    <w:name w:val="Endnote Text Char"/>
    <w:basedOn w:val="DefaultParagraphFont"/>
    <w:link w:val="EndnoteText"/>
    <w:uiPriority w:val="99"/>
    <w:semiHidden/>
    <w:rsid w:val="00445AD0"/>
    <w:rPr>
      <w:rFonts w:ascii="Verdana" w:hAnsi="Verdana"/>
      <w:noProof/>
      <w:sz w:val="20"/>
      <w:szCs w:val="20"/>
    </w:rPr>
  </w:style>
  <w:style w:type="character" w:styleId="EndnoteReference">
    <w:name w:val="endnote reference"/>
    <w:basedOn w:val="DefaultParagraphFont"/>
    <w:uiPriority w:val="99"/>
    <w:semiHidden/>
    <w:unhideWhenUsed/>
    <w:rsid w:val="00445AD0"/>
    <w:rPr>
      <w:vertAlign w:val="superscript"/>
    </w:rPr>
  </w:style>
  <w:style w:type="paragraph" w:styleId="BodyText">
    <w:name w:val="Body Text"/>
    <w:basedOn w:val="Normal"/>
    <w:link w:val="BodyTextChar"/>
    <w:qFormat/>
    <w:rsid w:val="008F2BFE"/>
    <w:pPr>
      <w:spacing w:after="240" w:line="288" w:lineRule="auto"/>
      <w:jc w:val="both"/>
    </w:pPr>
    <w:rPr>
      <w:rFonts w:ascii="Times New Roman" w:eastAsia="SimSun" w:hAnsi="Times New Roman" w:cs="Times New Roman"/>
      <w:noProof w:val="0"/>
      <w:sz w:val="24"/>
      <w:szCs w:val="24"/>
      <w:lang w:eastAsia="en-GB" w:bidi="ar-AE"/>
    </w:rPr>
  </w:style>
  <w:style w:type="character" w:customStyle="1" w:styleId="BodyTextChar">
    <w:name w:val="Body Text Char"/>
    <w:basedOn w:val="DefaultParagraphFont"/>
    <w:link w:val="BodyText"/>
    <w:rsid w:val="008F2BFE"/>
    <w:rPr>
      <w:rFonts w:ascii="Times New Roman" w:eastAsia="SimSun" w:hAnsi="Times New Roman" w:cs="Times New Roman"/>
      <w:sz w:val="24"/>
      <w:szCs w:val="24"/>
      <w:lang w:eastAsia="en-GB"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5"/>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63"/>
    <w:pPr>
      <w:spacing w:after="0" w:line="280" w:lineRule="atLeast"/>
    </w:pPr>
    <w:rPr>
      <w:rFonts w:ascii="Verdana" w:hAnsi="Verdana"/>
      <w:noProof/>
      <w:sz w:val="20"/>
    </w:rPr>
  </w:style>
  <w:style w:type="paragraph" w:styleId="Heading1">
    <w:name w:val="heading 1"/>
    <w:basedOn w:val="Normal"/>
    <w:next w:val="Normal"/>
    <w:link w:val="Heading1Char"/>
    <w:uiPriority w:val="9"/>
    <w:qFormat/>
    <w:rsid w:val="00616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616263"/>
    <w:pPr>
      <w:spacing w:after="280"/>
    </w:pPr>
  </w:style>
  <w:style w:type="character" w:customStyle="1" w:styleId="Heading1Char">
    <w:name w:val="Heading 1 Char"/>
    <w:basedOn w:val="DefaultParagraphFont"/>
    <w:link w:val="Heading1"/>
    <w:uiPriority w:val="9"/>
    <w:rsid w:val="00616263"/>
    <w:rPr>
      <w:rFonts w:asciiTheme="majorHAnsi" w:eastAsiaTheme="majorEastAsia" w:hAnsiTheme="majorHAnsi" w:cstheme="majorBidi"/>
      <w:b/>
      <w:bCs/>
      <w:color w:val="365F91" w:themeColor="accent1" w:themeShade="BF"/>
      <w:sz w:val="28"/>
      <w:szCs w:val="28"/>
    </w:rPr>
  </w:style>
  <w:style w:type="paragraph" w:styleId="TOCHeading">
    <w:name w:val="TOC Heading"/>
    <w:next w:val="Normal"/>
    <w:uiPriority w:val="39"/>
    <w:semiHidden/>
    <w:qFormat/>
    <w:rsid w:val="00616263"/>
    <w:pPr>
      <w:pageBreakBefore/>
      <w:spacing w:after="840" w:line="280" w:lineRule="atLeast"/>
    </w:pPr>
    <w:rPr>
      <w:rFonts w:ascii="Verdana" w:eastAsiaTheme="majorEastAsia" w:hAnsi="Verdana" w:cstheme="majorBidi"/>
      <w:b/>
      <w:bCs/>
      <w:sz w:val="20"/>
      <w:szCs w:val="28"/>
    </w:rPr>
  </w:style>
  <w:style w:type="paragraph" w:customStyle="1" w:styleId="TitleMedium">
    <w:name w:val="Title Medium"/>
    <w:basedOn w:val="Title"/>
    <w:next w:val="SubtitleMedium"/>
    <w:uiPriority w:val="3"/>
    <w:rsid w:val="00616263"/>
    <w:pPr>
      <w:pBdr>
        <w:bottom w:val="none" w:sz="0" w:space="0" w:color="auto"/>
      </w:pBdr>
      <w:spacing w:after="0"/>
    </w:pPr>
    <w:rPr>
      <w:rFonts w:ascii="Verdana" w:hAnsi="Verdana"/>
      <w:color w:val="001965"/>
      <w:spacing w:val="0"/>
      <w:sz w:val="60"/>
    </w:rPr>
  </w:style>
  <w:style w:type="table" w:styleId="TableGrid">
    <w:name w:val="Table Grid"/>
    <w:basedOn w:val="TableNormal"/>
    <w:uiPriority w:val="59"/>
    <w:unhideWhenUsed/>
    <w:rsid w:val="00616263"/>
    <w:pPr>
      <w:spacing w:after="0" w:line="240" w:lineRule="auto"/>
    </w:pPr>
    <w:rPr>
      <w:rFonts w:ascii="Times New Roman" w:eastAsia="Times New Roman" w:hAnsi="Times New Roman" w:cs="Times New Roman"/>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Large">
    <w:name w:val="Subtitle Large"/>
    <w:basedOn w:val="SubtitleMedium"/>
    <w:uiPriority w:val="4"/>
    <w:rsid w:val="00616263"/>
    <w:rPr>
      <w:sz w:val="48"/>
    </w:rPr>
  </w:style>
  <w:style w:type="paragraph" w:customStyle="1" w:styleId="Picturestyle">
    <w:name w:val="Picturestyle"/>
    <w:basedOn w:val="Normal"/>
    <w:rsid w:val="00616263"/>
    <w:pPr>
      <w:spacing w:line="240" w:lineRule="auto"/>
      <w:ind w:left="-57" w:right="-113"/>
    </w:pPr>
    <w:rPr>
      <w:rFonts w:eastAsia="Times New Roman" w:cs="Arial"/>
      <w:szCs w:val="20"/>
      <w:lang w:val="en-US"/>
    </w:rPr>
  </w:style>
  <w:style w:type="paragraph" w:customStyle="1" w:styleId="SubtitleMedium">
    <w:name w:val="Subtitle Medium"/>
    <w:basedOn w:val="Subtitle"/>
    <w:uiPriority w:val="3"/>
    <w:rsid w:val="00616263"/>
    <w:pPr>
      <w:spacing w:line="240" w:lineRule="auto"/>
    </w:pPr>
    <w:rPr>
      <w:rFonts w:ascii="Verdana" w:hAnsi="Verdana"/>
      <w:i w:val="0"/>
      <w:color w:val="001965"/>
      <w:spacing w:val="0"/>
      <w:sz w:val="28"/>
    </w:rPr>
  </w:style>
  <w:style w:type="character" w:styleId="PageNumber">
    <w:name w:val="page number"/>
    <w:basedOn w:val="DefaultParagraphFont"/>
    <w:uiPriority w:val="5"/>
    <w:semiHidden/>
    <w:rsid w:val="00616263"/>
    <w:rPr>
      <w:color w:val="82786F"/>
    </w:rPr>
  </w:style>
  <w:style w:type="paragraph" w:styleId="Title">
    <w:name w:val="Title"/>
    <w:basedOn w:val="Normal"/>
    <w:next w:val="Normal"/>
    <w:link w:val="TitleChar"/>
    <w:uiPriority w:val="10"/>
    <w:qFormat/>
    <w:rsid w:val="006162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2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62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26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16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63"/>
    <w:rPr>
      <w:rFonts w:ascii="Tahoma" w:hAnsi="Tahoma" w:cs="Tahoma"/>
      <w:sz w:val="16"/>
      <w:szCs w:val="16"/>
    </w:rPr>
  </w:style>
  <w:style w:type="paragraph" w:styleId="ListParagraph">
    <w:name w:val="List Paragraph"/>
    <w:basedOn w:val="Normal"/>
    <w:uiPriority w:val="34"/>
    <w:qFormat/>
    <w:rsid w:val="00616263"/>
    <w:pPr>
      <w:ind w:left="720"/>
      <w:contextualSpacing/>
    </w:pPr>
  </w:style>
  <w:style w:type="table" w:styleId="MediumGrid3-Accent1">
    <w:name w:val="Medium Grid 3 Accent 1"/>
    <w:basedOn w:val="TableNormal"/>
    <w:uiPriority w:val="69"/>
    <w:rsid w:val="00722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7229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229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7229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722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1">
    <w:name w:val="Medium Grid 1 Accent 1"/>
    <w:basedOn w:val="TableNormal"/>
    <w:uiPriority w:val="67"/>
    <w:rsid w:val="00A265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5">
    <w:name w:val="Medium Shading 1 Accent 5"/>
    <w:basedOn w:val="TableNormal"/>
    <w:uiPriority w:val="63"/>
    <w:rsid w:val="00B42ED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A342CA"/>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C857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86891"/>
    <w:rPr>
      <w:color w:val="0000FF"/>
      <w:u w:val="single"/>
    </w:rPr>
  </w:style>
  <w:style w:type="paragraph" w:styleId="FootnoteText">
    <w:name w:val="footnote text"/>
    <w:basedOn w:val="Normal"/>
    <w:link w:val="FootnoteTextChar"/>
    <w:uiPriority w:val="99"/>
    <w:unhideWhenUsed/>
    <w:rsid w:val="00A86891"/>
    <w:pPr>
      <w:spacing w:line="240" w:lineRule="auto"/>
    </w:pPr>
    <w:rPr>
      <w:szCs w:val="20"/>
    </w:rPr>
  </w:style>
  <w:style w:type="character" w:customStyle="1" w:styleId="FootnoteTextChar">
    <w:name w:val="Footnote Text Char"/>
    <w:basedOn w:val="DefaultParagraphFont"/>
    <w:link w:val="FootnoteText"/>
    <w:uiPriority w:val="99"/>
    <w:rsid w:val="00A86891"/>
    <w:rPr>
      <w:rFonts w:ascii="Verdana" w:hAnsi="Verdana"/>
      <w:sz w:val="20"/>
      <w:szCs w:val="20"/>
    </w:rPr>
  </w:style>
  <w:style w:type="character" w:styleId="FootnoteReference">
    <w:name w:val="footnote reference"/>
    <w:basedOn w:val="DefaultParagraphFont"/>
    <w:uiPriority w:val="99"/>
    <w:semiHidden/>
    <w:unhideWhenUsed/>
    <w:rsid w:val="00A86891"/>
    <w:rPr>
      <w:vertAlign w:val="superscript"/>
    </w:rPr>
  </w:style>
  <w:style w:type="character" w:styleId="CommentReference">
    <w:name w:val="annotation reference"/>
    <w:basedOn w:val="DefaultParagraphFont"/>
    <w:uiPriority w:val="99"/>
    <w:semiHidden/>
    <w:unhideWhenUsed/>
    <w:rsid w:val="000A4D5C"/>
    <w:rPr>
      <w:sz w:val="16"/>
      <w:szCs w:val="16"/>
    </w:rPr>
  </w:style>
  <w:style w:type="paragraph" w:styleId="CommentText">
    <w:name w:val="annotation text"/>
    <w:basedOn w:val="Normal"/>
    <w:link w:val="CommentTextChar"/>
    <w:uiPriority w:val="99"/>
    <w:unhideWhenUsed/>
    <w:rsid w:val="000A4D5C"/>
    <w:pPr>
      <w:spacing w:line="240" w:lineRule="auto"/>
    </w:pPr>
    <w:rPr>
      <w:szCs w:val="20"/>
    </w:rPr>
  </w:style>
  <w:style w:type="character" w:customStyle="1" w:styleId="CommentTextChar">
    <w:name w:val="Comment Text Char"/>
    <w:basedOn w:val="DefaultParagraphFont"/>
    <w:link w:val="CommentText"/>
    <w:uiPriority w:val="99"/>
    <w:rsid w:val="000A4D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A4D5C"/>
    <w:rPr>
      <w:b/>
      <w:bCs/>
    </w:rPr>
  </w:style>
  <w:style w:type="character" w:customStyle="1" w:styleId="CommentSubjectChar">
    <w:name w:val="Comment Subject Char"/>
    <w:basedOn w:val="CommentTextChar"/>
    <w:link w:val="CommentSubject"/>
    <w:uiPriority w:val="99"/>
    <w:semiHidden/>
    <w:rsid w:val="000A4D5C"/>
    <w:rPr>
      <w:rFonts w:ascii="Verdana" w:hAnsi="Verdana"/>
      <w:b/>
      <w:bCs/>
      <w:sz w:val="20"/>
      <w:szCs w:val="20"/>
    </w:rPr>
  </w:style>
  <w:style w:type="table" w:customStyle="1" w:styleId="TableGrid1">
    <w:name w:val="Table Grid1"/>
    <w:basedOn w:val="TableNormal"/>
    <w:next w:val="TableGrid"/>
    <w:uiPriority w:val="59"/>
    <w:rsid w:val="0063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70F"/>
    <w:pPr>
      <w:tabs>
        <w:tab w:val="center" w:pos="4536"/>
        <w:tab w:val="right" w:pos="9072"/>
      </w:tabs>
      <w:spacing w:line="240" w:lineRule="auto"/>
    </w:pPr>
  </w:style>
  <w:style w:type="character" w:customStyle="1" w:styleId="HeaderChar">
    <w:name w:val="Header Char"/>
    <w:basedOn w:val="DefaultParagraphFont"/>
    <w:link w:val="Header"/>
    <w:uiPriority w:val="99"/>
    <w:rsid w:val="00BD270F"/>
    <w:rPr>
      <w:rFonts w:ascii="Verdana" w:hAnsi="Verdana"/>
      <w:sz w:val="20"/>
    </w:rPr>
  </w:style>
  <w:style w:type="paragraph" w:styleId="Footer">
    <w:name w:val="footer"/>
    <w:basedOn w:val="Normal"/>
    <w:link w:val="FooterChar"/>
    <w:uiPriority w:val="99"/>
    <w:unhideWhenUsed/>
    <w:rsid w:val="00BD270F"/>
    <w:pPr>
      <w:tabs>
        <w:tab w:val="center" w:pos="4536"/>
        <w:tab w:val="right" w:pos="9072"/>
      </w:tabs>
      <w:spacing w:line="240" w:lineRule="auto"/>
    </w:pPr>
  </w:style>
  <w:style w:type="character" w:customStyle="1" w:styleId="FooterChar">
    <w:name w:val="Footer Char"/>
    <w:basedOn w:val="DefaultParagraphFont"/>
    <w:link w:val="Footer"/>
    <w:uiPriority w:val="99"/>
    <w:rsid w:val="00BD270F"/>
    <w:rPr>
      <w:rFonts w:ascii="Verdana" w:hAnsi="Verdana"/>
      <w:sz w:val="20"/>
    </w:rPr>
  </w:style>
  <w:style w:type="character" w:styleId="PlaceholderText">
    <w:name w:val="Placeholder Text"/>
    <w:basedOn w:val="DefaultParagraphFont"/>
    <w:uiPriority w:val="99"/>
    <w:semiHidden/>
    <w:rsid w:val="001D1D3F"/>
    <w:rPr>
      <w:rFonts w:ascii="Verdana" w:hAnsi="Verdana"/>
      <w:b w:val="0"/>
      <w:i w:val="0"/>
      <w:color w:val="808080"/>
      <w:sz w:val="20"/>
      <w:lang w:val="en-GB"/>
    </w:rPr>
  </w:style>
  <w:style w:type="table" w:customStyle="1" w:styleId="SOPTable">
    <w:name w:val="SOP Table"/>
    <w:basedOn w:val="TableNormal"/>
    <w:rsid w:val="001D1D3F"/>
    <w:pPr>
      <w:spacing w:before="60" w:after="60" w:line="240" w:lineRule="auto"/>
    </w:pPr>
    <w:rPr>
      <w:rFonts w:ascii="Verdana" w:eastAsia="Times New Roman" w:hAnsi="Verdana" w:cs="Times New Roman"/>
      <w:sz w:val="20"/>
      <w:szCs w:val="20"/>
      <w:lang w:val="en-US"/>
    </w:rPr>
    <w:tblPr>
      <w:tblBorders>
        <w:insideH w:val="single" w:sz="4" w:space="0" w:color="369FDA"/>
      </w:tblBorders>
      <w:tblCellMar>
        <w:left w:w="0" w:type="dxa"/>
        <w:right w:w="0" w:type="dxa"/>
      </w:tblCellMar>
    </w:tblPr>
    <w:tblStylePr w:type="firstRow">
      <w:pPr>
        <w:wordWrap/>
        <w:spacing w:beforeLines="0" w:before="60" w:beforeAutospacing="0" w:afterLines="0" w:after="60" w:afterAutospacing="0" w:line="240" w:lineRule="auto"/>
        <w:ind w:leftChars="0" w:left="0" w:rightChars="0" w:right="0"/>
        <w:jc w:val="left"/>
        <w:outlineLvl w:val="9"/>
      </w:pPr>
      <w:rPr>
        <w:rFonts w:ascii="Verdana" w:hAnsi="Verdana"/>
        <w:b/>
        <w:sz w:val="20"/>
      </w:rPr>
      <w:tblPr/>
      <w:tcPr>
        <w:tcBorders>
          <w:bottom w:val="single" w:sz="4" w:space="0" w:color="auto"/>
        </w:tcBorders>
      </w:tcPr>
    </w:tblStylePr>
  </w:style>
  <w:style w:type="paragraph" w:customStyle="1" w:styleId="SOPSectionHeading">
    <w:name w:val="SOP Section Heading"/>
    <w:basedOn w:val="Normal"/>
    <w:next w:val="Normal"/>
    <w:qFormat/>
    <w:rsid w:val="001D1D3F"/>
    <w:pPr>
      <w:keepNext/>
      <w:pageBreakBefore/>
      <w:tabs>
        <w:tab w:val="left" w:pos="425"/>
      </w:tabs>
      <w:spacing w:before="120" w:after="120" w:line="240" w:lineRule="auto"/>
      <w:ind w:left="425" w:hanging="425"/>
      <w:outlineLvl w:val="0"/>
    </w:pPr>
    <w:rPr>
      <w:rFonts w:eastAsia="Times New Roman" w:cs="Times New Roman"/>
      <w:b/>
      <w:sz w:val="26"/>
      <w:szCs w:val="20"/>
    </w:rPr>
  </w:style>
  <w:style w:type="paragraph" w:styleId="NormalWeb">
    <w:name w:val="Normal (Web)"/>
    <w:basedOn w:val="Normal"/>
    <w:uiPriority w:val="99"/>
    <w:unhideWhenUsed/>
    <w:rsid w:val="001D1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PHeading">
    <w:name w:val="SOP Heading"/>
    <w:basedOn w:val="Normal"/>
    <w:next w:val="Normal"/>
    <w:qFormat/>
    <w:rsid w:val="001D1D3F"/>
    <w:pPr>
      <w:tabs>
        <w:tab w:val="left" w:pos="425"/>
      </w:tabs>
      <w:spacing w:before="120" w:after="120" w:line="240" w:lineRule="auto"/>
      <w:ind w:left="425" w:hanging="425"/>
      <w:outlineLvl w:val="0"/>
    </w:pPr>
    <w:rPr>
      <w:rFonts w:eastAsia="Times New Roman" w:cs="Times New Roman"/>
      <w:b/>
      <w:sz w:val="26"/>
      <w:szCs w:val="20"/>
    </w:rPr>
  </w:style>
  <w:style w:type="paragraph" w:customStyle="1" w:styleId="SOPHelpText">
    <w:name w:val="SOP Help Text"/>
    <w:basedOn w:val="Normal"/>
    <w:next w:val="Normal"/>
    <w:link w:val="SOPHelpTextChar"/>
    <w:rsid w:val="001D1D3F"/>
    <w:pPr>
      <w:spacing w:line="240" w:lineRule="auto"/>
      <w:ind w:left="1701"/>
    </w:pPr>
    <w:rPr>
      <w:rFonts w:eastAsia="Times New Roman" w:cs="Times New Roman"/>
      <w:color w:val="0000FF"/>
      <w:szCs w:val="20"/>
    </w:rPr>
  </w:style>
  <w:style w:type="character" w:customStyle="1" w:styleId="SOPHelpTextChar">
    <w:name w:val="SOP Help Text Char"/>
    <w:basedOn w:val="DefaultParagraphFont"/>
    <w:link w:val="SOPHelpText"/>
    <w:rsid w:val="001D1D3F"/>
    <w:rPr>
      <w:rFonts w:ascii="Verdana" w:eastAsia="Times New Roman" w:hAnsi="Verdana" w:cs="Times New Roman"/>
      <w:color w:val="0000FF"/>
      <w:sz w:val="20"/>
      <w:szCs w:val="20"/>
    </w:rPr>
  </w:style>
  <w:style w:type="paragraph" w:customStyle="1" w:styleId="SOPReferenceItemNumber">
    <w:name w:val="SOP Reference Item Number"/>
    <w:basedOn w:val="Normal"/>
    <w:next w:val="Normal"/>
    <w:link w:val="SOPReferenceItemNumberChar"/>
    <w:rsid w:val="001D1D3F"/>
    <w:pPr>
      <w:spacing w:before="60" w:after="60" w:line="240" w:lineRule="auto"/>
    </w:pPr>
    <w:rPr>
      <w:rFonts w:eastAsia="Times New Roman" w:cs="Times New Roman"/>
      <w:b/>
      <w:szCs w:val="20"/>
    </w:rPr>
  </w:style>
  <w:style w:type="paragraph" w:customStyle="1" w:styleId="SOPReferenceItemTitle">
    <w:name w:val="SOP Reference Item Title"/>
    <w:basedOn w:val="Normal"/>
    <w:next w:val="Normal"/>
    <w:link w:val="SOPReferenceItemTitleChar"/>
    <w:rsid w:val="001D1D3F"/>
    <w:pPr>
      <w:spacing w:before="60" w:after="60" w:line="240" w:lineRule="auto"/>
    </w:pPr>
    <w:rPr>
      <w:rFonts w:eastAsia="Times New Roman" w:cs="Times New Roman"/>
      <w:szCs w:val="18"/>
    </w:rPr>
  </w:style>
  <w:style w:type="character" w:customStyle="1" w:styleId="SOPReferenceItemNumberChar">
    <w:name w:val="SOP Reference Item Number Char"/>
    <w:basedOn w:val="DefaultParagraphFont"/>
    <w:link w:val="SOPReferenceItemNumber"/>
    <w:rsid w:val="001D1D3F"/>
    <w:rPr>
      <w:rFonts w:ascii="Verdana" w:eastAsia="Times New Roman" w:hAnsi="Verdana" w:cs="Times New Roman"/>
      <w:b/>
      <w:sz w:val="20"/>
      <w:szCs w:val="20"/>
    </w:rPr>
  </w:style>
  <w:style w:type="character" w:customStyle="1" w:styleId="SOPReferenceItemTitleChar">
    <w:name w:val="SOP Reference Item Title Char"/>
    <w:basedOn w:val="DefaultParagraphFont"/>
    <w:link w:val="SOPReferenceItemTitle"/>
    <w:rsid w:val="001D1D3F"/>
    <w:rPr>
      <w:rFonts w:ascii="Verdana" w:eastAsia="Times New Roman" w:hAnsi="Verdana" w:cs="Times New Roman"/>
      <w:sz w:val="20"/>
      <w:szCs w:val="18"/>
    </w:rPr>
  </w:style>
  <w:style w:type="paragraph" w:customStyle="1" w:styleId="ReferenceNumber">
    <w:name w:val="Reference Number"/>
    <w:basedOn w:val="Normal"/>
    <w:link w:val="ReferenceNumberChar"/>
    <w:qFormat/>
    <w:rsid w:val="001D1D3F"/>
    <w:pPr>
      <w:spacing w:before="60" w:after="60" w:line="240" w:lineRule="auto"/>
      <w:ind w:left="113"/>
    </w:pPr>
    <w:rPr>
      <w:rFonts w:eastAsia="Times New Roman" w:cs="Times New Roman"/>
      <w:i/>
      <w:szCs w:val="20"/>
    </w:rPr>
  </w:style>
  <w:style w:type="character" w:customStyle="1" w:styleId="ReferenceNumberChar">
    <w:name w:val="Reference Number Char"/>
    <w:basedOn w:val="DefaultParagraphFont"/>
    <w:link w:val="ReferenceNumber"/>
    <w:rsid w:val="001D1D3F"/>
    <w:rPr>
      <w:rFonts w:ascii="Verdana" w:eastAsia="Times New Roman" w:hAnsi="Verdana" w:cs="Times New Roman"/>
      <w:i/>
      <w:sz w:val="20"/>
      <w:szCs w:val="20"/>
    </w:rPr>
  </w:style>
  <w:style w:type="character" w:styleId="FollowedHyperlink">
    <w:name w:val="FollowedHyperlink"/>
    <w:basedOn w:val="DefaultParagraphFont"/>
    <w:uiPriority w:val="99"/>
    <w:semiHidden/>
    <w:unhideWhenUsed/>
    <w:rsid w:val="00F36DFD"/>
    <w:rPr>
      <w:color w:val="800080" w:themeColor="followedHyperlink"/>
      <w:u w:val="single"/>
    </w:rPr>
  </w:style>
  <w:style w:type="paragraph" w:customStyle="1" w:styleId="DPWPF">
    <w:name w:val="DPW PF"/>
    <w:aliases w:val="pf"/>
    <w:basedOn w:val="Normal"/>
    <w:rsid w:val="00DA5254"/>
    <w:pPr>
      <w:spacing w:after="240" w:line="240" w:lineRule="auto"/>
      <w:ind w:firstLine="720"/>
    </w:pPr>
    <w:rPr>
      <w:rFonts w:ascii="Times New Roman" w:eastAsia="SimSun" w:hAnsi="Times New Roman" w:cs="Times New Roman"/>
      <w:sz w:val="24"/>
      <w:szCs w:val="24"/>
      <w:lang w:val="en-US" w:eastAsia="zh-CN"/>
    </w:rPr>
  </w:style>
  <w:style w:type="paragraph" w:customStyle="1" w:styleId="DPWArticleTOC">
    <w:name w:val="DPW Article TOC"/>
    <w:basedOn w:val="Normal"/>
    <w:next w:val="DPWPF"/>
    <w:semiHidden/>
    <w:rsid w:val="00DA5254"/>
    <w:pPr>
      <w:keepNext/>
      <w:numPr>
        <w:numId w:val="6"/>
      </w:numPr>
      <w:spacing w:before="360" w:after="240" w:line="240" w:lineRule="auto"/>
      <w:jc w:val="center"/>
      <w:outlineLvl w:val="0"/>
    </w:pPr>
    <w:rPr>
      <w:rFonts w:ascii="Times New Roman" w:eastAsia="SimSun" w:hAnsi="Times New Roman" w:cs="Times New Roman"/>
      <w:smallCaps/>
      <w:kern w:val="32"/>
      <w:sz w:val="24"/>
      <w:szCs w:val="24"/>
      <w:lang w:val="en-US" w:eastAsia="zh-CN"/>
    </w:rPr>
  </w:style>
  <w:style w:type="paragraph" w:customStyle="1" w:styleId="DPWSectionTOC">
    <w:name w:val="DPW Section TOC"/>
    <w:basedOn w:val="Normal"/>
    <w:next w:val="DPWPF"/>
    <w:semiHidden/>
    <w:rsid w:val="00DA5254"/>
    <w:pPr>
      <w:numPr>
        <w:ilvl w:val="1"/>
        <w:numId w:val="6"/>
      </w:numPr>
      <w:spacing w:after="240" w:line="240" w:lineRule="auto"/>
      <w:outlineLvl w:val="1"/>
    </w:pPr>
    <w:rPr>
      <w:rFonts w:ascii="Times New Roman" w:eastAsia="SimSun" w:hAnsi="Times New Roman" w:cs="Times New Roman"/>
      <w:sz w:val="24"/>
      <w:szCs w:val="24"/>
      <w:lang w:val="en-US" w:eastAsia="zh-CN"/>
    </w:rPr>
  </w:style>
  <w:style w:type="paragraph" w:customStyle="1" w:styleId="DPWP1">
    <w:name w:val="DPW P1"/>
    <w:basedOn w:val="Normal"/>
    <w:next w:val="DPWPF"/>
    <w:semiHidden/>
    <w:rsid w:val="00DA5254"/>
    <w:pPr>
      <w:numPr>
        <w:ilvl w:val="2"/>
        <w:numId w:val="6"/>
      </w:numPr>
      <w:spacing w:after="240" w:line="240" w:lineRule="auto"/>
      <w:outlineLvl w:val="2"/>
    </w:pPr>
    <w:rPr>
      <w:rFonts w:ascii="Times New Roman" w:eastAsia="SimSun" w:hAnsi="Times New Roman" w:cs="Times New Roman"/>
      <w:sz w:val="24"/>
      <w:szCs w:val="24"/>
      <w:lang w:val="en-US" w:eastAsia="zh-CN"/>
    </w:rPr>
  </w:style>
  <w:style w:type="paragraph" w:customStyle="1" w:styleId="DPWP2">
    <w:name w:val="DPW P2"/>
    <w:basedOn w:val="Normal"/>
    <w:next w:val="DPWPF"/>
    <w:semiHidden/>
    <w:rsid w:val="00DA5254"/>
    <w:pPr>
      <w:numPr>
        <w:ilvl w:val="3"/>
        <w:numId w:val="6"/>
      </w:numPr>
      <w:spacing w:after="240" w:line="240" w:lineRule="auto"/>
      <w:outlineLvl w:val="3"/>
    </w:pPr>
    <w:rPr>
      <w:rFonts w:ascii="Times New Roman" w:eastAsia="SimSun" w:hAnsi="Times New Roman" w:cs="Times New Roman"/>
      <w:sz w:val="24"/>
      <w:szCs w:val="24"/>
      <w:lang w:val="en-US" w:eastAsia="zh-CN"/>
    </w:rPr>
  </w:style>
  <w:style w:type="paragraph" w:customStyle="1" w:styleId="DPWP3">
    <w:name w:val="DPW P3"/>
    <w:basedOn w:val="Normal"/>
    <w:next w:val="DPWPF"/>
    <w:semiHidden/>
    <w:rsid w:val="00DA5254"/>
    <w:pPr>
      <w:numPr>
        <w:ilvl w:val="4"/>
        <w:numId w:val="6"/>
      </w:numPr>
      <w:spacing w:after="240" w:line="240" w:lineRule="auto"/>
      <w:outlineLvl w:val="4"/>
    </w:pPr>
    <w:rPr>
      <w:rFonts w:ascii="Times New Roman" w:eastAsia="SimSun" w:hAnsi="Times New Roman" w:cs="Times New Roman"/>
      <w:sz w:val="24"/>
      <w:szCs w:val="24"/>
      <w:lang w:val="en-US" w:eastAsia="zh-CN"/>
    </w:rPr>
  </w:style>
  <w:style w:type="paragraph" w:customStyle="1" w:styleId="DPWP4">
    <w:name w:val="DPW P4"/>
    <w:basedOn w:val="Normal"/>
    <w:next w:val="DPWPF"/>
    <w:semiHidden/>
    <w:rsid w:val="00DA5254"/>
    <w:pPr>
      <w:numPr>
        <w:ilvl w:val="5"/>
        <w:numId w:val="6"/>
      </w:numPr>
      <w:spacing w:after="240" w:line="240" w:lineRule="auto"/>
      <w:outlineLvl w:val="5"/>
    </w:pPr>
    <w:rPr>
      <w:rFonts w:ascii="Times New Roman" w:eastAsia="SimSun" w:hAnsi="Times New Roman" w:cs="Times New Roman"/>
      <w:sz w:val="24"/>
      <w:szCs w:val="24"/>
      <w:lang w:val="en-US" w:eastAsia="zh-CN"/>
    </w:rPr>
  </w:style>
  <w:style w:type="paragraph" w:styleId="ListNumber">
    <w:name w:val="List Number"/>
    <w:basedOn w:val="Normal"/>
    <w:unhideWhenUsed/>
    <w:rsid w:val="008A5705"/>
    <w:pPr>
      <w:numPr>
        <w:numId w:val="7"/>
      </w:numPr>
      <w:spacing w:line="240" w:lineRule="auto"/>
      <w:contextualSpacing/>
    </w:pPr>
    <w:rPr>
      <w:rFonts w:eastAsia="Times New Roman" w:cs="Arial"/>
      <w:szCs w:val="20"/>
      <w:lang w:eastAsia="da-DK"/>
    </w:rPr>
  </w:style>
  <w:style w:type="paragraph" w:styleId="TOC2">
    <w:name w:val="toc 2"/>
    <w:basedOn w:val="Normal"/>
    <w:next w:val="Normal"/>
    <w:autoRedefine/>
    <w:uiPriority w:val="39"/>
    <w:unhideWhenUsed/>
    <w:rsid w:val="00852257"/>
    <w:pPr>
      <w:spacing w:after="100"/>
      <w:ind w:left="200"/>
    </w:pPr>
  </w:style>
  <w:style w:type="paragraph" w:styleId="Revision">
    <w:name w:val="Revision"/>
    <w:hidden/>
    <w:uiPriority w:val="99"/>
    <w:semiHidden/>
    <w:rsid w:val="00580D7C"/>
    <w:pPr>
      <w:spacing w:after="0" w:line="240" w:lineRule="auto"/>
    </w:pPr>
    <w:rPr>
      <w:rFonts w:ascii="Verdana" w:hAnsi="Verdana"/>
      <w:sz w:val="20"/>
    </w:rPr>
  </w:style>
  <w:style w:type="paragraph" w:customStyle="1" w:styleId="Table">
    <w:name w:val="Table"/>
    <w:basedOn w:val="Normal"/>
    <w:rsid w:val="006E5477"/>
    <w:pPr>
      <w:widowControl w:val="0"/>
      <w:overflowPunct w:val="0"/>
      <w:autoSpaceDE w:val="0"/>
      <w:autoSpaceDN w:val="0"/>
      <w:adjustRightInd w:val="0"/>
      <w:spacing w:before="60" w:after="60" w:line="240" w:lineRule="auto"/>
      <w:textAlignment w:val="baseline"/>
    </w:pPr>
    <w:rPr>
      <w:rFonts w:ascii="Arial" w:eastAsia="Times New Roman" w:hAnsi="Arial" w:cs="Times New Roman"/>
      <w:szCs w:val="20"/>
    </w:rPr>
  </w:style>
  <w:style w:type="paragraph" w:customStyle="1" w:styleId="VersionNo">
    <w:name w:val="VersionNo"/>
    <w:basedOn w:val="Normal"/>
    <w:rsid w:val="006E5477"/>
    <w:pPr>
      <w:widowControl w:val="0"/>
      <w:overflowPunct w:val="0"/>
      <w:autoSpaceDE w:val="0"/>
      <w:autoSpaceDN w:val="0"/>
      <w:adjustRightInd w:val="0"/>
      <w:spacing w:before="60" w:after="60" w:line="240" w:lineRule="auto"/>
      <w:textAlignment w:val="baseline"/>
    </w:pPr>
    <w:rPr>
      <w:rFonts w:ascii="Arial" w:eastAsia="Times New Roman" w:hAnsi="Arial" w:cs="Times New Roman"/>
      <w:szCs w:val="20"/>
      <w:lang w:val="en-US"/>
    </w:rPr>
  </w:style>
  <w:style w:type="paragraph" w:customStyle="1" w:styleId="app4">
    <w:name w:val="app4"/>
    <w:basedOn w:val="Table"/>
    <w:rsid w:val="006E5477"/>
    <w:pPr>
      <w:spacing w:before="200"/>
    </w:pPr>
    <w:rPr>
      <w:lang w:val="en-US"/>
    </w:rPr>
  </w:style>
  <w:style w:type="paragraph" w:customStyle="1" w:styleId="Aut1">
    <w:name w:val="Aut1"/>
    <w:basedOn w:val="Table"/>
    <w:rsid w:val="006E5477"/>
    <w:pPr>
      <w:spacing w:before="200"/>
    </w:pPr>
    <w:rPr>
      <w:lang w:val="en-US"/>
    </w:rPr>
  </w:style>
  <w:style w:type="paragraph" w:customStyle="1" w:styleId="ProjSystem">
    <w:name w:val="ProjSystem"/>
    <w:basedOn w:val="Table"/>
    <w:rsid w:val="006E5477"/>
    <w:rPr>
      <w:bCs/>
    </w:rPr>
  </w:style>
  <w:style w:type="paragraph" w:customStyle="1" w:styleId="IssueDate">
    <w:name w:val="IssueDate"/>
    <w:basedOn w:val="Table"/>
    <w:rsid w:val="006E5477"/>
    <w:pPr>
      <w:spacing w:beforeLines="60" w:before="144"/>
    </w:pPr>
  </w:style>
  <w:style w:type="paragraph" w:styleId="ListBullet">
    <w:name w:val="List Bullet"/>
    <w:basedOn w:val="Normal"/>
    <w:uiPriority w:val="99"/>
    <w:semiHidden/>
    <w:unhideWhenUsed/>
    <w:rsid w:val="00FE4B37"/>
    <w:pPr>
      <w:numPr>
        <w:numId w:val="12"/>
      </w:numPr>
      <w:contextualSpacing/>
    </w:pPr>
  </w:style>
  <w:style w:type="paragraph" w:styleId="EndnoteText">
    <w:name w:val="endnote text"/>
    <w:basedOn w:val="Normal"/>
    <w:link w:val="EndnoteTextChar"/>
    <w:uiPriority w:val="99"/>
    <w:semiHidden/>
    <w:unhideWhenUsed/>
    <w:rsid w:val="00445AD0"/>
    <w:pPr>
      <w:spacing w:line="240" w:lineRule="auto"/>
    </w:pPr>
    <w:rPr>
      <w:szCs w:val="20"/>
    </w:rPr>
  </w:style>
  <w:style w:type="character" w:customStyle="1" w:styleId="EndnoteTextChar">
    <w:name w:val="Endnote Text Char"/>
    <w:basedOn w:val="DefaultParagraphFont"/>
    <w:link w:val="EndnoteText"/>
    <w:uiPriority w:val="99"/>
    <w:semiHidden/>
    <w:rsid w:val="00445AD0"/>
    <w:rPr>
      <w:rFonts w:ascii="Verdana" w:hAnsi="Verdana"/>
      <w:noProof/>
      <w:sz w:val="20"/>
      <w:szCs w:val="20"/>
    </w:rPr>
  </w:style>
  <w:style w:type="character" w:styleId="EndnoteReference">
    <w:name w:val="endnote reference"/>
    <w:basedOn w:val="DefaultParagraphFont"/>
    <w:uiPriority w:val="99"/>
    <w:semiHidden/>
    <w:unhideWhenUsed/>
    <w:rsid w:val="00445AD0"/>
    <w:rPr>
      <w:vertAlign w:val="superscript"/>
    </w:rPr>
  </w:style>
  <w:style w:type="paragraph" w:styleId="BodyText">
    <w:name w:val="Body Text"/>
    <w:basedOn w:val="Normal"/>
    <w:link w:val="BodyTextChar"/>
    <w:qFormat/>
    <w:rsid w:val="008F2BFE"/>
    <w:pPr>
      <w:spacing w:after="240" w:line="288" w:lineRule="auto"/>
      <w:jc w:val="both"/>
    </w:pPr>
    <w:rPr>
      <w:rFonts w:ascii="Times New Roman" w:eastAsia="SimSun" w:hAnsi="Times New Roman" w:cs="Times New Roman"/>
      <w:noProof w:val="0"/>
      <w:sz w:val="24"/>
      <w:szCs w:val="24"/>
      <w:lang w:eastAsia="en-GB" w:bidi="ar-AE"/>
    </w:rPr>
  </w:style>
  <w:style w:type="character" w:customStyle="1" w:styleId="BodyTextChar">
    <w:name w:val="Body Text Char"/>
    <w:basedOn w:val="DefaultParagraphFont"/>
    <w:link w:val="BodyText"/>
    <w:rsid w:val="008F2BFE"/>
    <w:rPr>
      <w:rFonts w:ascii="Times New Roman" w:eastAsia="SimSun" w:hAnsi="Times New Roman" w:cs="Times New Roman"/>
      <w:sz w:val="24"/>
      <w:szCs w:val="24"/>
      <w:lang w:eastAsia="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476">
      <w:bodyDiv w:val="1"/>
      <w:marLeft w:val="0"/>
      <w:marRight w:val="0"/>
      <w:marTop w:val="0"/>
      <w:marBottom w:val="0"/>
      <w:divBdr>
        <w:top w:val="none" w:sz="0" w:space="0" w:color="auto"/>
        <w:left w:val="none" w:sz="0" w:space="0" w:color="auto"/>
        <w:bottom w:val="none" w:sz="0" w:space="0" w:color="auto"/>
        <w:right w:val="none" w:sz="0" w:space="0" w:color="auto"/>
      </w:divBdr>
    </w:div>
    <w:div w:id="74792080">
      <w:bodyDiv w:val="1"/>
      <w:marLeft w:val="0"/>
      <w:marRight w:val="0"/>
      <w:marTop w:val="0"/>
      <w:marBottom w:val="0"/>
      <w:divBdr>
        <w:top w:val="none" w:sz="0" w:space="0" w:color="auto"/>
        <w:left w:val="none" w:sz="0" w:space="0" w:color="auto"/>
        <w:bottom w:val="none" w:sz="0" w:space="0" w:color="auto"/>
        <w:right w:val="none" w:sz="0" w:space="0" w:color="auto"/>
      </w:divBdr>
    </w:div>
    <w:div w:id="93941687">
      <w:bodyDiv w:val="1"/>
      <w:marLeft w:val="0"/>
      <w:marRight w:val="0"/>
      <w:marTop w:val="0"/>
      <w:marBottom w:val="0"/>
      <w:divBdr>
        <w:top w:val="none" w:sz="0" w:space="0" w:color="auto"/>
        <w:left w:val="none" w:sz="0" w:space="0" w:color="auto"/>
        <w:bottom w:val="none" w:sz="0" w:space="0" w:color="auto"/>
        <w:right w:val="none" w:sz="0" w:space="0" w:color="auto"/>
      </w:divBdr>
      <w:divsChild>
        <w:div w:id="521169577">
          <w:marLeft w:val="720"/>
          <w:marRight w:val="0"/>
          <w:marTop w:val="120"/>
          <w:marBottom w:val="0"/>
          <w:divBdr>
            <w:top w:val="none" w:sz="0" w:space="0" w:color="auto"/>
            <w:left w:val="none" w:sz="0" w:space="0" w:color="auto"/>
            <w:bottom w:val="none" w:sz="0" w:space="0" w:color="auto"/>
            <w:right w:val="none" w:sz="0" w:space="0" w:color="auto"/>
          </w:divBdr>
        </w:div>
      </w:divsChild>
    </w:div>
    <w:div w:id="109209657">
      <w:bodyDiv w:val="1"/>
      <w:marLeft w:val="0"/>
      <w:marRight w:val="0"/>
      <w:marTop w:val="0"/>
      <w:marBottom w:val="0"/>
      <w:divBdr>
        <w:top w:val="none" w:sz="0" w:space="0" w:color="auto"/>
        <w:left w:val="none" w:sz="0" w:space="0" w:color="auto"/>
        <w:bottom w:val="none" w:sz="0" w:space="0" w:color="auto"/>
        <w:right w:val="none" w:sz="0" w:space="0" w:color="auto"/>
      </w:divBdr>
    </w:div>
    <w:div w:id="206069623">
      <w:bodyDiv w:val="1"/>
      <w:marLeft w:val="0"/>
      <w:marRight w:val="0"/>
      <w:marTop w:val="0"/>
      <w:marBottom w:val="0"/>
      <w:divBdr>
        <w:top w:val="none" w:sz="0" w:space="0" w:color="auto"/>
        <w:left w:val="none" w:sz="0" w:space="0" w:color="auto"/>
        <w:bottom w:val="none" w:sz="0" w:space="0" w:color="auto"/>
        <w:right w:val="none" w:sz="0" w:space="0" w:color="auto"/>
      </w:divBdr>
      <w:divsChild>
        <w:div w:id="272902354">
          <w:marLeft w:val="547"/>
          <w:marRight w:val="0"/>
          <w:marTop w:val="48"/>
          <w:marBottom w:val="0"/>
          <w:divBdr>
            <w:top w:val="none" w:sz="0" w:space="0" w:color="auto"/>
            <w:left w:val="none" w:sz="0" w:space="0" w:color="auto"/>
            <w:bottom w:val="none" w:sz="0" w:space="0" w:color="auto"/>
            <w:right w:val="none" w:sz="0" w:space="0" w:color="auto"/>
          </w:divBdr>
        </w:div>
        <w:div w:id="477847752">
          <w:marLeft w:val="850"/>
          <w:marRight w:val="0"/>
          <w:marTop w:val="38"/>
          <w:marBottom w:val="0"/>
          <w:divBdr>
            <w:top w:val="none" w:sz="0" w:space="0" w:color="auto"/>
            <w:left w:val="none" w:sz="0" w:space="0" w:color="auto"/>
            <w:bottom w:val="none" w:sz="0" w:space="0" w:color="auto"/>
            <w:right w:val="none" w:sz="0" w:space="0" w:color="auto"/>
          </w:divBdr>
        </w:div>
        <w:div w:id="990060226">
          <w:marLeft w:val="850"/>
          <w:marRight w:val="0"/>
          <w:marTop w:val="38"/>
          <w:marBottom w:val="0"/>
          <w:divBdr>
            <w:top w:val="none" w:sz="0" w:space="0" w:color="auto"/>
            <w:left w:val="none" w:sz="0" w:space="0" w:color="auto"/>
            <w:bottom w:val="none" w:sz="0" w:space="0" w:color="auto"/>
            <w:right w:val="none" w:sz="0" w:space="0" w:color="auto"/>
          </w:divBdr>
        </w:div>
        <w:div w:id="1225025185">
          <w:marLeft w:val="850"/>
          <w:marRight w:val="0"/>
          <w:marTop w:val="38"/>
          <w:marBottom w:val="0"/>
          <w:divBdr>
            <w:top w:val="none" w:sz="0" w:space="0" w:color="auto"/>
            <w:left w:val="none" w:sz="0" w:space="0" w:color="auto"/>
            <w:bottom w:val="none" w:sz="0" w:space="0" w:color="auto"/>
            <w:right w:val="none" w:sz="0" w:space="0" w:color="auto"/>
          </w:divBdr>
        </w:div>
        <w:div w:id="1362977998">
          <w:marLeft w:val="547"/>
          <w:marRight w:val="0"/>
          <w:marTop w:val="48"/>
          <w:marBottom w:val="0"/>
          <w:divBdr>
            <w:top w:val="none" w:sz="0" w:space="0" w:color="auto"/>
            <w:left w:val="none" w:sz="0" w:space="0" w:color="auto"/>
            <w:bottom w:val="none" w:sz="0" w:space="0" w:color="auto"/>
            <w:right w:val="none" w:sz="0" w:space="0" w:color="auto"/>
          </w:divBdr>
        </w:div>
        <w:div w:id="1543712449">
          <w:marLeft w:val="850"/>
          <w:marRight w:val="0"/>
          <w:marTop w:val="38"/>
          <w:marBottom w:val="0"/>
          <w:divBdr>
            <w:top w:val="none" w:sz="0" w:space="0" w:color="auto"/>
            <w:left w:val="none" w:sz="0" w:space="0" w:color="auto"/>
            <w:bottom w:val="none" w:sz="0" w:space="0" w:color="auto"/>
            <w:right w:val="none" w:sz="0" w:space="0" w:color="auto"/>
          </w:divBdr>
        </w:div>
        <w:div w:id="1547645615">
          <w:marLeft w:val="547"/>
          <w:marRight w:val="0"/>
          <w:marTop w:val="48"/>
          <w:marBottom w:val="0"/>
          <w:divBdr>
            <w:top w:val="none" w:sz="0" w:space="0" w:color="auto"/>
            <w:left w:val="none" w:sz="0" w:space="0" w:color="auto"/>
            <w:bottom w:val="none" w:sz="0" w:space="0" w:color="auto"/>
            <w:right w:val="none" w:sz="0" w:space="0" w:color="auto"/>
          </w:divBdr>
        </w:div>
      </w:divsChild>
    </w:div>
    <w:div w:id="296419348">
      <w:bodyDiv w:val="1"/>
      <w:marLeft w:val="0"/>
      <w:marRight w:val="0"/>
      <w:marTop w:val="0"/>
      <w:marBottom w:val="0"/>
      <w:divBdr>
        <w:top w:val="none" w:sz="0" w:space="0" w:color="auto"/>
        <w:left w:val="none" w:sz="0" w:space="0" w:color="auto"/>
        <w:bottom w:val="none" w:sz="0" w:space="0" w:color="auto"/>
        <w:right w:val="none" w:sz="0" w:space="0" w:color="auto"/>
      </w:divBdr>
    </w:div>
    <w:div w:id="302470053">
      <w:bodyDiv w:val="1"/>
      <w:marLeft w:val="0"/>
      <w:marRight w:val="0"/>
      <w:marTop w:val="0"/>
      <w:marBottom w:val="0"/>
      <w:divBdr>
        <w:top w:val="none" w:sz="0" w:space="0" w:color="auto"/>
        <w:left w:val="none" w:sz="0" w:space="0" w:color="auto"/>
        <w:bottom w:val="none" w:sz="0" w:space="0" w:color="auto"/>
        <w:right w:val="none" w:sz="0" w:space="0" w:color="auto"/>
      </w:divBdr>
    </w:div>
    <w:div w:id="317614295">
      <w:bodyDiv w:val="1"/>
      <w:marLeft w:val="0"/>
      <w:marRight w:val="0"/>
      <w:marTop w:val="0"/>
      <w:marBottom w:val="0"/>
      <w:divBdr>
        <w:top w:val="none" w:sz="0" w:space="0" w:color="auto"/>
        <w:left w:val="none" w:sz="0" w:space="0" w:color="auto"/>
        <w:bottom w:val="none" w:sz="0" w:space="0" w:color="auto"/>
        <w:right w:val="none" w:sz="0" w:space="0" w:color="auto"/>
      </w:divBdr>
    </w:div>
    <w:div w:id="325210488">
      <w:bodyDiv w:val="1"/>
      <w:marLeft w:val="0"/>
      <w:marRight w:val="0"/>
      <w:marTop w:val="0"/>
      <w:marBottom w:val="0"/>
      <w:divBdr>
        <w:top w:val="none" w:sz="0" w:space="0" w:color="auto"/>
        <w:left w:val="none" w:sz="0" w:space="0" w:color="auto"/>
        <w:bottom w:val="none" w:sz="0" w:space="0" w:color="auto"/>
        <w:right w:val="none" w:sz="0" w:space="0" w:color="auto"/>
      </w:divBdr>
      <w:divsChild>
        <w:div w:id="104079329">
          <w:marLeft w:val="0"/>
          <w:marRight w:val="0"/>
          <w:marTop w:val="0"/>
          <w:marBottom w:val="0"/>
          <w:divBdr>
            <w:top w:val="none" w:sz="0" w:space="0" w:color="auto"/>
            <w:left w:val="none" w:sz="0" w:space="0" w:color="auto"/>
            <w:bottom w:val="none" w:sz="0" w:space="0" w:color="auto"/>
            <w:right w:val="none" w:sz="0" w:space="0" w:color="auto"/>
          </w:divBdr>
          <w:divsChild>
            <w:div w:id="1506438949">
              <w:marLeft w:val="0"/>
              <w:marRight w:val="0"/>
              <w:marTop w:val="0"/>
              <w:marBottom w:val="0"/>
              <w:divBdr>
                <w:top w:val="none" w:sz="0" w:space="0" w:color="auto"/>
                <w:left w:val="none" w:sz="0" w:space="0" w:color="auto"/>
                <w:bottom w:val="none" w:sz="0" w:space="0" w:color="auto"/>
                <w:right w:val="none" w:sz="0" w:space="0" w:color="auto"/>
              </w:divBdr>
              <w:divsChild>
                <w:div w:id="1456875295">
                  <w:marLeft w:val="0"/>
                  <w:marRight w:val="0"/>
                  <w:marTop w:val="0"/>
                  <w:marBottom w:val="0"/>
                  <w:divBdr>
                    <w:top w:val="none" w:sz="0" w:space="0" w:color="auto"/>
                    <w:left w:val="none" w:sz="0" w:space="0" w:color="auto"/>
                    <w:bottom w:val="none" w:sz="0" w:space="0" w:color="auto"/>
                    <w:right w:val="none" w:sz="0" w:space="0" w:color="auto"/>
                  </w:divBdr>
                  <w:divsChild>
                    <w:div w:id="104155490">
                      <w:marLeft w:val="0"/>
                      <w:marRight w:val="0"/>
                      <w:marTop w:val="0"/>
                      <w:marBottom w:val="0"/>
                      <w:divBdr>
                        <w:top w:val="none" w:sz="0" w:space="0" w:color="auto"/>
                        <w:left w:val="none" w:sz="0" w:space="0" w:color="auto"/>
                        <w:bottom w:val="none" w:sz="0" w:space="0" w:color="auto"/>
                        <w:right w:val="none" w:sz="0" w:space="0" w:color="auto"/>
                      </w:divBdr>
                      <w:divsChild>
                        <w:div w:id="1141726888">
                          <w:marLeft w:val="0"/>
                          <w:marRight w:val="0"/>
                          <w:marTop w:val="0"/>
                          <w:marBottom w:val="0"/>
                          <w:divBdr>
                            <w:top w:val="none" w:sz="0" w:space="0" w:color="auto"/>
                            <w:left w:val="none" w:sz="0" w:space="0" w:color="auto"/>
                            <w:bottom w:val="none" w:sz="0" w:space="0" w:color="auto"/>
                            <w:right w:val="none" w:sz="0" w:space="0" w:color="auto"/>
                          </w:divBdr>
                          <w:divsChild>
                            <w:div w:id="694117855">
                              <w:marLeft w:val="0"/>
                              <w:marRight w:val="0"/>
                              <w:marTop w:val="0"/>
                              <w:marBottom w:val="0"/>
                              <w:divBdr>
                                <w:top w:val="none" w:sz="0" w:space="0" w:color="auto"/>
                                <w:left w:val="none" w:sz="0" w:space="0" w:color="auto"/>
                                <w:bottom w:val="none" w:sz="0" w:space="0" w:color="auto"/>
                                <w:right w:val="none" w:sz="0" w:space="0" w:color="auto"/>
                              </w:divBdr>
                              <w:divsChild>
                                <w:div w:id="1372800336">
                                  <w:marLeft w:val="0"/>
                                  <w:marRight w:val="0"/>
                                  <w:marTop w:val="0"/>
                                  <w:marBottom w:val="0"/>
                                  <w:divBdr>
                                    <w:top w:val="none" w:sz="0" w:space="0" w:color="auto"/>
                                    <w:left w:val="none" w:sz="0" w:space="0" w:color="auto"/>
                                    <w:bottom w:val="none" w:sz="0" w:space="0" w:color="auto"/>
                                    <w:right w:val="none" w:sz="0" w:space="0" w:color="auto"/>
                                  </w:divBdr>
                                  <w:divsChild>
                                    <w:div w:id="1885871078">
                                      <w:marLeft w:val="0"/>
                                      <w:marRight w:val="0"/>
                                      <w:marTop w:val="0"/>
                                      <w:marBottom w:val="0"/>
                                      <w:divBdr>
                                        <w:top w:val="none" w:sz="0" w:space="0" w:color="auto"/>
                                        <w:left w:val="none" w:sz="0" w:space="0" w:color="auto"/>
                                        <w:bottom w:val="none" w:sz="0" w:space="0" w:color="auto"/>
                                        <w:right w:val="none" w:sz="0" w:space="0" w:color="auto"/>
                                      </w:divBdr>
                                      <w:divsChild>
                                        <w:div w:id="709572882">
                                          <w:marLeft w:val="0"/>
                                          <w:marRight w:val="0"/>
                                          <w:marTop w:val="0"/>
                                          <w:marBottom w:val="0"/>
                                          <w:divBdr>
                                            <w:top w:val="none" w:sz="0" w:space="0" w:color="auto"/>
                                            <w:left w:val="none" w:sz="0" w:space="0" w:color="auto"/>
                                            <w:bottom w:val="none" w:sz="0" w:space="0" w:color="auto"/>
                                            <w:right w:val="none" w:sz="0" w:space="0" w:color="auto"/>
                                          </w:divBdr>
                                          <w:divsChild>
                                            <w:div w:id="1752851511">
                                              <w:marLeft w:val="0"/>
                                              <w:marRight w:val="0"/>
                                              <w:marTop w:val="0"/>
                                              <w:marBottom w:val="0"/>
                                              <w:divBdr>
                                                <w:top w:val="none" w:sz="0" w:space="0" w:color="auto"/>
                                                <w:left w:val="none" w:sz="0" w:space="0" w:color="auto"/>
                                                <w:bottom w:val="none" w:sz="0" w:space="0" w:color="auto"/>
                                                <w:right w:val="none" w:sz="0" w:space="0" w:color="auto"/>
                                              </w:divBdr>
                                              <w:divsChild>
                                                <w:div w:id="12640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049621">
      <w:bodyDiv w:val="1"/>
      <w:marLeft w:val="0"/>
      <w:marRight w:val="0"/>
      <w:marTop w:val="0"/>
      <w:marBottom w:val="0"/>
      <w:divBdr>
        <w:top w:val="none" w:sz="0" w:space="0" w:color="auto"/>
        <w:left w:val="none" w:sz="0" w:space="0" w:color="auto"/>
        <w:bottom w:val="none" w:sz="0" w:space="0" w:color="auto"/>
        <w:right w:val="none" w:sz="0" w:space="0" w:color="auto"/>
      </w:divBdr>
    </w:div>
    <w:div w:id="354431477">
      <w:bodyDiv w:val="1"/>
      <w:marLeft w:val="0"/>
      <w:marRight w:val="0"/>
      <w:marTop w:val="0"/>
      <w:marBottom w:val="0"/>
      <w:divBdr>
        <w:top w:val="none" w:sz="0" w:space="0" w:color="auto"/>
        <w:left w:val="none" w:sz="0" w:space="0" w:color="auto"/>
        <w:bottom w:val="none" w:sz="0" w:space="0" w:color="auto"/>
        <w:right w:val="none" w:sz="0" w:space="0" w:color="auto"/>
      </w:divBdr>
      <w:divsChild>
        <w:div w:id="1786389520">
          <w:marLeft w:val="0"/>
          <w:marRight w:val="0"/>
          <w:marTop w:val="0"/>
          <w:marBottom w:val="0"/>
          <w:divBdr>
            <w:top w:val="none" w:sz="0" w:space="0" w:color="auto"/>
            <w:left w:val="none" w:sz="0" w:space="0" w:color="auto"/>
            <w:bottom w:val="none" w:sz="0" w:space="0" w:color="auto"/>
            <w:right w:val="none" w:sz="0" w:space="0" w:color="auto"/>
          </w:divBdr>
          <w:divsChild>
            <w:div w:id="140737464">
              <w:marLeft w:val="0"/>
              <w:marRight w:val="0"/>
              <w:marTop w:val="0"/>
              <w:marBottom w:val="0"/>
              <w:divBdr>
                <w:top w:val="none" w:sz="0" w:space="0" w:color="auto"/>
                <w:left w:val="none" w:sz="0" w:space="0" w:color="auto"/>
                <w:bottom w:val="none" w:sz="0" w:space="0" w:color="auto"/>
                <w:right w:val="none" w:sz="0" w:space="0" w:color="auto"/>
              </w:divBdr>
              <w:divsChild>
                <w:div w:id="1209297077">
                  <w:marLeft w:val="0"/>
                  <w:marRight w:val="0"/>
                  <w:marTop w:val="0"/>
                  <w:marBottom w:val="0"/>
                  <w:divBdr>
                    <w:top w:val="none" w:sz="0" w:space="0" w:color="auto"/>
                    <w:left w:val="none" w:sz="0" w:space="0" w:color="auto"/>
                    <w:bottom w:val="none" w:sz="0" w:space="0" w:color="auto"/>
                    <w:right w:val="none" w:sz="0" w:space="0" w:color="auto"/>
                  </w:divBdr>
                  <w:divsChild>
                    <w:div w:id="605770710">
                      <w:marLeft w:val="0"/>
                      <w:marRight w:val="0"/>
                      <w:marTop w:val="0"/>
                      <w:marBottom w:val="0"/>
                      <w:divBdr>
                        <w:top w:val="none" w:sz="0" w:space="0" w:color="auto"/>
                        <w:left w:val="none" w:sz="0" w:space="0" w:color="auto"/>
                        <w:bottom w:val="none" w:sz="0" w:space="0" w:color="auto"/>
                        <w:right w:val="none" w:sz="0" w:space="0" w:color="auto"/>
                      </w:divBdr>
                      <w:divsChild>
                        <w:div w:id="546187224">
                          <w:marLeft w:val="0"/>
                          <w:marRight w:val="0"/>
                          <w:marTop w:val="0"/>
                          <w:marBottom w:val="0"/>
                          <w:divBdr>
                            <w:top w:val="none" w:sz="0" w:space="0" w:color="auto"/>
                            <w:left w:val="none" w:sz="0" w:space="0" w:color="auto"/>
                            <w:bottom w:val="none" w:sz="0" w:space="0" w:color="auto"/>
                            <w:right w:val="none" w:sz="0" w:space="0" w:color="auto"/>
                          </w:divBdr>
                          <w:divsChild>
                            <w:div w:id="749542062">
                              <w:marLeft w:val="0"/>
                              <w:marRight w:val="0"/>
                              <w:marTop w:val="0"/>
                              <w:marBottom w:val="0"/>
                              <w:divBdr>
                                <w:top w:val="none" w:sz="0" w:space="0" w:color="auto"/>
                                <w:left w:val="none" w:sz="0" w:space="0" w:color="auto"/>
                                <w:bottom w:val="none" w:sz="0" w:space="0" w:color="auto"/>
                                <w:right w:val="none" w:sz="0" w:space="0" w:color="auto"/>
                              </w:divBdr>
                              <w:divsChild>
                                <w:div w:id="1052198137">
                                  <w:marLeft w:val="0"/>
                                  <w:marRight w:val="0"/>
                                  <w:marTop w:val="0"/>
                                  <w:marBottom w:val="0"/>
                                  <w:divBdr>
                                    <w:top w:val="none" w:sz="0" w:space="0" w:color="auto"/>
                                    <w:left w:val="none" w:sz="0" w:space="0" w:color="auto"/>
                                    <w:bottom w:val="none" w:sz="0" w:space="0" w:color="auto"/>
                                    <w:right w:val="none" w:sz="0" w:space="0" w:color="auto"/>
                                  </w:divBdr>
                                  <w:divsChild>
                                    <w:div w:id="333724304">
                                      <w:marLeft w:val="0"/>
                                      <w:marRight w:val="0"/>
                                      <w:marTop w:val="0"/>
                                      <w:marBottom w:val="0"/>
                                      <w:divBdr>
                                        <w:top w:val="none" w:sz="0" w:space="0" w:color="auto"/>
                                        <w:left w:val="none" w:sz="0" w:space="0" w:color="auto"/>
                                        <w:bottom w:val="none" w:sz="0" w:space="0" w:color="auto"/>
                                        <w:right w:val="none" w:sz="0" w:space="0" w:color="auto"/>
                                      </w:divBdr>
                                      <w:divsChild>
                                        <w:div w:id="2002662844">
                                          <w:marLeft w:val="0"/>
                                          <w:marRight w:val="0"/>
                                          <w:marTop w:val="0"/>
                                          <w:marBottom w:val="0"/>
                                          <w:divBdr>
                                            <w:top w:val="none" w:sz="0" w:space="0" w:color="auto"/>
                                            <w:left w:val="none" w:sz="0" w:space="0" w:color="auto"/>
                                            <w:bottom w:val="none" w:sz="0" w:space="0" w:color="auto"/>
                                            <w:right w:val="none" w:sz="0" w:space="0" w:color="auto"/>
                                          </w:divBdr>
                                          <w:divsChild>
                                            <w:div w:id="1123886623">
                                              <w:marLeft w:val="0"/>
                                              <w:marRight w:val="0"/>
                                              <w:marTop w:val="0"/>
                                              <w:marBottom w:val="0"/>
                                              <w:divBdr>
                                                <w:top w:val="none" w:sz="0" w:space="0" w:color="auto"/>
                                                <w:left w:val="none" w:sz="0" w:space="0" w:color="auto"/>
                                                <w:bottom w:val="none" w:sz="0" w:space="0" w:color="auto"/>
                                                <w:right w:val="none" w:sz="0" w:space="0" w:color="auto"/>
                                              </w:divBdr>
                                              <w:divsChild>
                                                <w:div w:id="12435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376205">
      <w:bodyDiv w:val="1"/>
      <w:marLeft w:val="0"/>
      <w:marRight w:val="0"/>
      <w:marTop w:val="0"/>
      <w:marBottom w:val="0"/>
      <w:divBdr>
        <w:top w:val="none" w:sz="0" w:space="0" w:color="auto"/>
        <w:left w:val="none" w:sz="0" w:space="0" w:color="auto"/>
        <w:bottom w:val="none" w:sz="0" w:space="0" w:color="auto"/>
        <w:right w:val="none" w:sz="0" w:space="0" w:color="auto"/>
      </w:divBdr>
      <w:divsChild>
        <w:div w:id="979337095">
          <w:marLeft w:val="0"/>
          <w:marRight w:val="0"/>
          <w:marTop w:val="0"/>
          <w:marBottom w:val="0"/>
          <w:divBdr>
            <w:top w:val="none" w:sz="0" w:space="0" w:color="auto"/>
            <w:left w:val="none" w:sz="0" w:space="0" w:color="auto"/>
            <w:bottom w:val="none" w:sz="0" w:space="0" w:color="auto"/>
            <w:right w:val="none" w:sz="0" w:space="0" w:color="auto"/>
          </w:divBdr>
          <w:divsChild>
            <w:div w:id="317734164">
              <w:marLeft w:val="0"/>
              <w:marRight w:val="0"/>
              <w:marTop w:val="0"/>
              <w:marBottom w:val="0"/>
              <w:divBdr>
                <w:top w:val="none" w:sz="0" w:space="0" w:color="auto"/>
                <w:left w:val="none" w:sz="0" w:space="0" w:color="auto"/>
                <w:bottom w:val="none" w:sz="0" w:space="0" w:color="auto"/>
                <w:right w:val="none" w:sz="0" w:space="0" w:color="auto"/>
              </w:divBdr>
              <w:divsChild>
                <w:div w:id="1542328805">
                  <w:marLeft w:val="0"/>
                  <w:marRight w:val="0"/>
                  <w:marTop w:val="0"/>
                  <w:marBottom w:val="0"/>
                  <w:divBdr>
                    <w:top w:val="none" w:sz="0" w:space="0" w:color="auto"/>
                    <w:left w:val="none" w:sz="0" w:space="0" w:color="auto"/>
                    <w:bottom w:val="none" w:sz="0" w:space="0" w:color="auto"/>
                    <w:right w:val="none" w:sz="0" w:space="0" w:color="auto"/>
                  </w:divBdr>
                  <w:divsChild>
                    <w:div w:id="928386215">
                      <w:marLeft w:val="0"/>
                      <w:marRight w:val="0"/>
                      <w:marTop w:val="0"/>
                      <w:marBottom w:val="0"/>
                      <w:divBdr>
                        <w:top w:val="none" w:sz="0" w:space="0" w:color="auto"/>
                        <w:left w:val="none" w:sz="0" w:space="0" w:color="auto"/>
                        <w:bottom w:val="none" w:sz="0" w:space="0" w:color="auto"/>
                        <w:right w:val="none" w:sz="0" w:space="0" w:color="auto"/>
                      </w:divBdr>
                      <w:divsChild>
                        <w:div w:id="825248768">
                          <w:marLeft w:val="0"/>
                          <w:marRight w:val="0"/>
                          <w:marTop w:val="0"/>
                          <w:marBottom w:val="0"/>
                          <w:divBdr>
                            <w:top w:val="none" w:sz="0" w:space="0" w:color="auto"/>
                            <w:left w:val="none" w:sz="0" w:space="0" w:color="auto"/>
                            <w:bottom w:val="none" w:sz="0" w:space="0" w:color="auto"/>
                            <w:right w:val="none" w:sz="0" w:space="0" w:color="auto"/>
                          </w:divBdr>
                          <w:divsChild>
                            <w:div w:id="526793016">
                              <w:marLeft w:val="0"/>
                              <w:marRight w:val="0"/>
                              <w:marTop w:val="0"/>
                              <w:marBottom w:val="0"/>
                              <w:divBdr>
                                <w:top w:val="none" w:sz="0" w:space="0" w:color="auto"/>
                                <w:left w:val="none" w:sz="0" w:space="0" w:color="auto"/>
                                <w:bottom w:val="none" w:sz="0" w:space="0" w:color="auto"/>
                                <w:right w:val="none" w:sz="0" w:space="0" w:color="auto"/>
                              </w:divBdr>
                              <w:divsChild>
                                <w:div w:id="1212228888">
                                  <w:marLeft w:val="0"/>
                                  <w:marRight w:val="0"/>
                                  <w:marTop w:val="0"/>
                                  <w:marBottom w:val="0"/>
                                  <w:divBdr>
                                    <w:top w:val="none" w:sz="0" w:space="0" w:color="auto"/>
                                    <w:left w:val="none" w:sz="0" w:space="0" w:color="auto"/>
                                    <w:bottom w:val="none" w:sz="0" w:space="0" w:color="auto"/>
                                    <w:right w:val="none" w:sz="0" w:space="0" w:color="auto"/>
                                  </w:divBdr>
                                  <w:divsChild>
                                    <w:div w:id="563105356">
                                      <w:marLeft w:val="0"/>
                                      <w:marRight w:val="0"/>
                                      <w:marTop w:val="0"/>
                                      <w:marBottom w:val="0"/>
                                      <w:divBdr>
                                        <w:top w:val="none" w:sz="0" w:space="0" w:color="auto"/>
                                        <w:left w:val="none" w:sz="0" w:space="0" w:color="auto"/>
                                        <w:bottom w:val="none" w:sz="0" w:space="0" w:color="auto"/>
                                        <w:right w:val="none" w:sz="0" w:space="0" w:color="auto"/>
                                      </w:divBdr>
                                      <w:divsChild>
                                        <w:div w:id="1618367665">
                                          <w:marLeft w:val="0"/>
                                          <w:marRight w:val="0"/>
                                          <w:marTop w:val="0"/>
                                          <w:marBottom w:val="0"/>
                                          <w:divBdr>
                                            <w:top w:val="none" w:sz="0" w:space="0" w:color="auto"/>
                                            <w:left w:val="none" w:sz="0" w:space="0" w:color="auto"/>
                                            <w:bottom w:val="none" w:sz="0" w:space="0" w:color="auto"/>
                                            <w:right w:val="none" w:sz="0" w:space="0" w:color="auto"/>
                                          </w:divBdr>
                                          <w:divsChild>
                                            <w:div w:id="1375932413">
                                              <w:marLeft w:val="0"/>
                                              <w:marRight w:val="0"/>
                                              <w:marTop w:val="0"/>
                                              <w:marBottom w:val="0"/>
                                              <w:divBdr>
                                                <w:top w:val="none" w:sz="0" w:space="0" w:color="auto"/>
                                                <w:left w:val="none" w:sz="0" w:space="0" w:color="auto"/>
                                                <w:bottom w:val="none" w:sz="0" w:space="0" w:color="auto"/>
                                                <w:right w:val="none" w:sz="0" w:space="0" w:color="auto"/>
                                              </w:divBdr>
                                              <w:divsChild>
                                                <w:div w:id="1196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735789">
      <w:bodyDiv w:val="1"/>
      <w:marLeft w:val="0"/>
      <w:marRight w:val="0"/>
      <w:marTop w:val="0"/>
      <w:marBottom w:val="0"/>
      <w:divBdr>
        <w:top w:val="none" w:sz="0" w:space="0" w:color="auto"/>
        <w:left w:val="none" w:sz="0" w:space="0" w:color="auto"/>
        <w:bottom w:val="none" w:sz="0" w:space="0" w:color="auto"/>
        <w:right w:val="none" w:sz="0" w:space="0" w:color="auto"/>
      </w:divBdr>
    </w:div>
    <w:div w:id="408582854">
      <w:bodyDiv w:val="1"/>
      <w:marLeft w:val="0"/>
      <w:marRight w:val="0"/>
      <w:marTop w:val="0"/>
      <w:marBottom w:val="0"/>
      <w:divBdr>
        <w:top w:val="none" w:sz="0" w:space="0" w:color="auto"/>
        <w:left w:val="none" w:sz="0" w:space="0" w:color="auto"/>
        <w:bottom w:val="none" w:sz="0" w:space="0" w:color="auto"/>
        <w:right w:val="none" w:sz="0" w:space="0" w:color="auto"/>
      </w:divBdr>
    </w:div>
    <w:div w:id="418255727">
      <w:bodyDiv w:val="1"/>
      <w:marLeft w:val="0"/>
      <w:marRight w:val="0"/>
      <w:marTop w:val="0"/>
      <w:marBottom w:val="0"/>
      <w:divBdr>
        <w:top w:val="none" w:sz="0" w:space="0" w:color="auto"/>
        <w:left w:val="none" w:sz="0" w:space="0" w:color="auto"/>
        <w:bottom w:val="none" w:sz="0" w:space="0" w:color="auto"/>
        <w:right w:val="none" w:sz="0" w:space="0" w:color="auto"/>
      </w:divBdr>
      <w:divsChild>
        <w:div w:id="1411737137">
          <w:marLeft w:val="0"/>
          <w:marRight w:val="0"/>
          <w:marTop w:val="0"/>
          <w:marBottom w:val="0"/>
          <w:divBdr>
            <w:top w:val="none" w:sz="0" w:space="0" w:color="auto"/>
            <w:left w:val="none" w:sz="0" w:space="0" w:color="auto"/>
            <w:bottom w:val="none" w:sz="0" w:space="0" w:color="auto"/>
            <w:right w:val="none" w:sz="0" w:space="0" w:color="auto"/>
          </w:divBdr>
        </w:div>
      </w:divsChild>
    </w:div>
    <w:div w:id="424229050">
      <w:bodyDiv w:val="1"/>
      <w:marLeft w:val="0"/>
      <w:marRight w:val="0"/>
      <w:marTop w:val="0"/>
      <w:marBottom w:val="0"/>
      <w:divBdr>
        <w:top w:val="none" w:sz="0" w:space="0" w:color="auto"/>
        <w:left w:val="none" w:sz="0" w:space="0" w:color="auto"/>
        <w:bottom w:val="none" w:sz="0" w:space="0" w:color="auto"/>
        <w:right w:val="none" w:sz="0" w:space="0" w:color="auto"/>
      </w:divBdr>
    </w:div>
    <w:div w:id="460610048">
      <w:bodyDiv w:val="1"/>
      <w:marLeft w:val="0"/>
      <w:marRight w:val="0"/>
      <w:marTop w:val="0"/>
      <w:marBottom w:val="0"/>
      <w:divBdr>
        <w:top w:val="none" w:sz="0" w:space="0" w:color="auto"/>
        <w:left w:val="none" w:sz="0" w:space="0" w:color="auto"/>
        <w:bottom w:val="none" w:sz="0" w:space="0" w:color="auto"/>
        <w:right w:val="none" w:sz="0" w:space="0" w:color="auto"/>
      </w:divBdr>
      <w:divsChild>
        <w:div w:id="766771638">
          <w:marLeft w:val="720"/>
          <w:marRight w:val="0"/>
          <w:marTop w:val="120"/>
          <w:marBottom w:val="0"/>
          <w:divBdr>
            <w:top w:val="none" w:sz="0" w:space="0" w:color="auto"/>
            <w:left w:val="none" w:sz="0" w:space="0" w:color="auto"/>
            <w:bottom w:val="none" w:sz="0" w:space="0" w:color="auto"/>
            <w:right w:val="none" w:sz="0" w:space="0" w:color="auto"/>
          </w:divBdr>
        </w:div>
      </w:divsChild>
    </w:div>
    <w:div w:id="467284195">
      <w:bodyDiv w:val="1"/>
      <w:marLeft w:val="0"/>
      <w:marRight w:val="0"/>
      <w:marTop w:val="0"/>
      <w:marBottom w:val="0"/>
      <w:divBdr>
        <w:top w:val="none" w:sz="0" w:space="0" w:color="auto"/>
        <w:left w:val="none" w:sz="0" w:space="0" w:color="auto"/>
        <w:bottom w:val="none" w:sz="0" w:space="0" w:color="auto"/>
        <w:right w:val="none" w:sz="0" w:space="0" w:color="auto"/>
      </w:divBdr>
    </w:div>
    <w:div w:id="520357256">
      <w:bodyDiv w:val="1"/>
      <w:marLeft w:val="0"/>
      <w:marRight w:val="0"/>
      <w:marTop w:val="0"/>
      <w:marBottom w:val="0"/>
      <w:divBdr>
        <w:top w:val="none" w:sz="0" w:space="0" w:color="auto"/>
        <w:left w:val="none" w:sz="0" w:space="0" w:color="auto"/>
        <w:bottom w:val="none" w:sz="0" w:space="0" w:color="auto"/>
        <w:right w:val="none" w:sz="0" w:space="0" w:color="auto"/>
      </w:divBdr>
      <w:divsChild>
        <w:div w:id="263345503">
          <w:marLeft w:val="0"/>
          <w:marRight w:val="0"/>
          <w:marTop w:val="0"/>
          <w:marBottom w:val="0"/>
          <w:divBdr>
            <w:top w:val="none" w:sz="0" w:space="0" w:color="auto"/>
            <w:left w:val="none" w:sz="0" w:space="0" w:color="auto"/>
            <w:bottom w:val="none" w:sz="0" w:space="0" w:color="auto"/>
            <w:right w:val="none" w:sz="0" w:space="0" w:color="auto"/>
          </w:divBdr>
        </w:div>
        <w:div w:id="446196066">
          <w:marLeft w:val="0"/>
          <w:marRight w:val="0"/>
          <w:marTop w:val="0"/>
          <w:marBottom w:val="0"/>
          <w:divBdr>
            <w:top w:val="none" w:sz="0" w:space="0" w:color="auto"/>
            <w:left w:val="none" w:sz="0" w:space="0" w:color="auto"/>
            <w:bottom w:val="none" w:sz="0" w:space="0" w:color="auto"/>
            <w:right w:val="none" w:sz="0" w:space="0" w:color="auto"/>
          </w:divBdr>
        </w:div>
        <w:div w:id="821001707">
          <w:marLeft w:val="0"/>
          <w:marRight w:val="0"/>
          <w:marTop w:val="0"/>
          <w:marBottom w:val="0"/>
          <w:divBdr>
            <w:top w:val="none" w:sz="0" w:space="0" w:color="auto"/>
            <w:left w:val="none" w:sz="0" w:space="0" w:color="auto"/>
            <w:bottom w:val="none" w:sz="0" w:space="0" w:color="auto"/>
            <w:right w:val="none" w:sz="0" w:space="0" w:color="auto"/>
          </w:divBdr>
        </w:div>
        <w:div w:id="1223059690">
          <w:marLeft w:val="0"/>
          <w:marRight w:val="0"/>
          <w:marTop w:val="0"/>
          <w:marBottom w:val="0"/>
          <w:divBdr>
            <w:top w:val="none" w:sz="0" w:space="0" w:color="auto"/>
            <w:left w:val="none" w:sz="0" w:space="0" w:color="auto"/>
            <w:bottom w:val="none" w:sz="0" w:space="0" w:color="auto"/>
            <w:right w:val="none" w:sz="0" w:space="0" w:color="auto"/>
          </w:divBdr>
        </w:div>
        <w:div w:id="1349020403">
          <w:marLeft w:val="0"/>
          <w:marRight w:val="0"/>
          <w:marTop w:val="0"/>
          <w:marBottom w:val="0"/>
          <w:divBdr>
            <w:top w:val="none" w:sz="0" w:space="0" w:color="auto"/>
            <w:left w:val="none" w:sz="0" w:space="0" w:color="auto"/>
            <w:bottom w:val="none" w:sz="0" w:space="0" w:color="auto"/>
            <w:right w:val="none" w:sz="0" w:space="0" w:color="auto"/>
          </w:divBdr>
        </w:div>
        <w:div w:id="2132701984">
          <w:marLeft w:val="0"/>
          <w:marRight w:val="0"/>
          <w:marTop w:val="0"/>
          <w:marBottom w:val="0"/>
          <w:divBdr>
            <w:top w:val="none" w:sz="0" w:space="0" w:color="auto"/>
            <w:left w:val="none" w:sz="0" w:space="0" w:color="auto"/>
            <w:bottom w:val="none" w:sz="0" w:space="0" w:color="auto"/>
            <w:right w:val="none" w:sz="0" w:space="0" w:color="auto"/>
          </w:divBdr>
        </w:div>
      </w:divsChild>
    </w:div>
    <w:div w:id="588661558">
      <w:bodyDiv w:val="1"/>
      <w:marLeft w:val="0"/>
      <w:marRight w:val="0"/>
      <w:marTop w:val="0"/>
      <w:marBottom w:val="0"/>
      <w:divBdr>
        <w:top w:val="none" w:sz="0" w:space="0" w:color="auto"/>
        <w:left w:val="none" w:sz="0" w:space="0" w:color="auto"/>
        <w:bottom w:val="none" w:sz="0" w:space="0" w:color="auto"/>
        <w:right w:val="none" w:sz="0" w:space="0" w:color="auto"/>
      </w:divBdr>
      <w:divsChild>
        <w:div w:id="2104105103">
          <w:marLeft w:val="0"/>
          <w:marRight w:val="0"/>
          <w:marTop w:val="0"/>
          <w:marBottom w:val="0"/>
          <w:divBdr>
            <w:top w:val="none" w:sz="0" w:space="0" w:color="auto"/>
            <w:left w:val="none" w:sz="0" w:space="0" w:color="auto"/>
            <w:bottom w:val="none" w:sz="0" w:space="0" w:color="auto"/>
            <w:right w:val="none" w:sz="0" w:space="0" w:color="auto"/>
          </w:divBdr>
          <w:divsChild>
            <w:div w:id="1291545507">
              <w:marLeft w:val="0"/>
              <w:marRight w:val="0"/>
              <w:marTop w:val="0"/>
              <w:marBottom w:val="0"/>
              <w:divBdr>
                <w:top w:val="none" w:sz="0" w:space="0" w:color="auto"/>
                <w:left w:val="none" w:sz="0" w:space="0" w:color="auto"/>
                <w:bottom w:val="none" w:sz="0" w:space="0" w:color="auto"/>
                <w:right w:val="none" w:sz="0" w:space="0" w:color="auto"/>
              </w:divBdr>
              <w:divsChild>
                <w:div w:id="1174999774">
                  <w:marLeft w:val="0"/>
                  <w:marRight w:val="0"/>
                  <w:marTop w:val="0"/>
                  <w:marBottom w:val="0"/>
                  <w:divBdr>
                    <w:top w:val="none" w:sz="0" w:space="0" w:color="auto"/>
                    <w:left w:val="none" w:sz="0" w:space="0" w:color="auto"/>
                    <w:bottom w:val="none" w:sz="0" w:space="0" w:color="auto"/>
                    <w:right w:val="none" w:sz="0" w:space="0" w:color="auto"/>
                  </w:divBdr>
                  <w:divsChild>
                    <w:div w:id="1349411121">
                      <w:marLeft w:val="0"/>
                      <w:marRight w:val="0"/>
                      <w:marTop w:val="0"/>
                      <w:marBottom w:val="0"/>
                      <w:divBdr>
                        <w:top w:val="none" w:sz="0" w:space="0" w:color="auto"/>
                        <w:left w:val="none" w:sz="0" w:space="0" w:color="auto"/>
                        <w:bottom w:val="none" w:sz="0" w:space="0" w:color="auto"/>
                        <w:right w:val="none" w:sz="0" w:space="0" w:color="auto"/>
                      </w:divBdr>
                      <w:divsChild>
                        <w:div w:id="254094952">
                          <w:marLeft w:val="0"/>
                          <w:marRight w:val="0"/>
                          <w:marTop w:val="0"/>
                          <w:marBottom w:val="0"/>
                          <w:divBdr>
                            <w:top w:val="none" w:sz="0" w:space="0" w:color="auto"/>
                            <w:left w:val="none" w:sz="0" w:space="0" w:color="auto"/>
                            <w:bottom w:val="none" w:sz="0" w:space="0" w:color="auto"/>
                            <w:right w:val="none" w:sz="0" w:space="0" w:color="auto"/>
                          </w:divBdr>
                          <w:divsChild>
                            <w:div w:id="644360692">
                              <w:marLeft w:val="0"/>
                              <w:marRight w:val="0"/>
                              <w:marTop w:val="0"/>
                              <w:marBottom w:val="0"/>
                              <w:divBdr>
                                <w:top w:val="none" w:sz="0" w:space="0" w:color="auto"/>
                                <w:left w:val="none" w:sz="0" w:space="0" w:color="auto"/>
                                <w:bottom w:val="none" w:sz="0" w:space="0" w:color="auto"/>
                                <w:right w:val="none" w:sz="0" w:space="0" w:color="auto"/>
                              </w:divBdr>
                              <w:divsChild>
                                <w:div w:id="667943957">
                                  <w:marLeft w:val="0"/>
                                  <w:marRight w:val="0"/>
                                  <w:marTop w:val="0"/>
                                  <w:marBottom w:val="0"/>
                                  <w:divBdr>
                                    <w:top w:val="none" w:sz="0" w:space="0" w:color="auto"/>
                                    <w:left w:val="none" w:sz="0" w:space="0" w:color="auto"/>
                                    <w:bottom w:val="none" w:sz="0" w:space="0" w:color="auto"/>
                                    <w:right w:val="none" w:sz="0" w:space="0" w:color="auto"/>
                                  </w:divBdr>
                                  <w:divsChild>
                                    <w:div w:id="1025907548">
                                      <w:marLeft w:val="0"/>
                                      <w:marRight w:val="0"/>
                                      <w:marTop w:val="0"/>
                                      <w:marBottom w:val="0"/>
                                      <w:divBdr>
                                        <w:top w:val="none" w:sz="0" w:space="0" w:color="auto"/>
                                        <w:left w:val="none" w:sz="0" w:space="0" w:color="auto"/>
                                        <w:bottom w:val="none" w:sz="0" w:space="0" w:color="auto"/>
                                        <w:right w:val="none" w:sz="0" w:space="0" w:color="auto"/>
                                      </w:divBdr>
                                      <w:divsChild>
                                        <w:div w:id="2019190039">
                                          <w:marLeft w:val="0"/>
                                          <w:marRight w:val="0"/>
                                          <w:marTop w:val="0"/>
                                          <w:marBottom w:val="0"/>
                                          <w:divBdr>
                                            <w:top w:val="none" w:sz="0" w:space="0" w:color="auto"/>
                                            <w:left w:val="none" w:sz="0" w:space="0" w:color="auto"/>
                                            <w:bottom w:val="none" w:sz="0" w:space="0" w:color="auto"/>
                                            <w:right w:val="none" w:sz="0" w:space="0" w:color="auto"/>
                                          </w:divBdr>
                                          <w:divsChild>
                                            <w:div w:id="8660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513018">
      <w:bodyDiv w:val="1"/>
      <w:marLeft w:val="0"/>
      <w:marRight w:val="0"/>
      <w:marTop w:val="0"/>
      <w:marBottom w:val="0"/>
      <w:divBdr>
        <w:top w:val="none" w:sz="0" w:space="0" w:color="auto"/>
        <w:left w:val="none" w:sz="0" w:space="0" w:color="auto"/>
        <w:bottom w:val="none" w:sz="0" w:space="0" w:color="auto"/>
        <w:right w:val="none" w:sz="0" w:space="0" w:color="auto"/>
      </w:divBdr>
    </w:div>
    <w:div w:id="611865773">
      <w:bodyDiv w:val="1"/>
      <w:marLeft w:val="0"/>
      <w:marRight w:val="0"/>
      <w:marTop w:val="0"/>
      <w:marBottom w:val="0"/>
      <w:divBdr>
        <w:top w:val="none" w:sz="0" w:space="0" w:color="auto"/>
        <w:left w:val="none" w:sz="0" w:space="0" w:color="auto"/>
        <w:bottom w:val="none" w:sz="0" w:space="0" w:color="auto"/>
        <w:right w:val="none" w:sz="0" w:space="0" w:color="auto"/>
      </w:divBdr>
    </w:div>
    <w:div w:id="680277005">
      <w:bodyDiv w:val="1"/>
      <w:marLeft w:val="0"/>
      <w:marRight w:val="0"/>
      <w:marTop w:val="0"/>
      <w:marBottom w:val="0"/>
      <w:divBdr>
        <w:top w:val="none" w:sz="0" w:space="0" w:color="auto"/>
        <w:left w:val="none" w:sz="0" w:space="0" w:color="auto"/>
        <w:bottom w:val="none" w:sz="0" w:space="0" w:color="auto"/>
        <w:right w:val="none" w:sz="0" w:space="0" w:color="auto"/>
      </w:divBdr>
    </w:div>
    <w:div w:id="706024500">
      <w:bodyDiv w:val="1"/>
      <w:marLeft w:val="0"/>
      <w:marRight w:val="0"/>
      <w:marTop w:val="0"/>
      <w:marBottom w:val="0"/>
      <w:divBdr>
        <w:top w:val="none" w:sz="0" w:space="0" w:color="auto"/>
        <w:left w:val="none" w:sz="0" w:space="0" w:color="auto"/>
        <w:bottom w:val="none" w:sz="0" w:space="0" w:color="auto"/>
        <w:right w:val="none" w:sz="0" w:space="0" w:color="auto"/>
      </w:divBdr>
      <w:divsChild>
        <w:div w:id="450630328">
          <w:marLeft w:val="950"/>
          <w:marRight w:val="0"/>
          <w:marTop w:val="120"/>
          <w:marBottom w:val="0"/>
          <w:divBdr>
            <w:top w:val="none" w:sz="0" w:space="0" w:color="auto"/>
            <w:left w:val="none" w:sz="0" w:space="0" w:color="auto"/>
            <w:bottom w:val="none" w:sz="0" w:space="0" w:color="auto"/>
            <w:right w:val="none" w:sz="0" w:space="0" w:color="auto"/>
          </w:divBdr>
        </w:div>
      </w:divsChild>
    </w:div>
    <w:div w:id="727416552">
      <w:bodyDiv w:val="1"/>
      <w:marLeft w:val="0"/>
      <w:marRight w:val="0"/>
      <w:marTop w:val="0"/>
      <w:marBottom w:val="0"/>
      <w:divBdr>
        <w:top w:val="none" w:sz="0" w:space="0" w:color="auto"/>
        <w:left w:val="none" w:sz="0" w:space="0" w:color="auto"/>
        <w:bottom w:val="none" w:sz="0" w:space="0" w:color="auto"/>
        <w:right w:val="none" w:sz="0" w:space="0" w:color="auto"/>
      </w:divBdr>
    </w:div>
    <w:div w:id="735204433">
      <w:bodyDiv w:val="1"/>
      <w:marLeft w:val="0"/>
      <w:marRight w:val="0"/>
      <w:marTop w:val="0"/>
      <w:marBottom w:val="0"/>
      <w:divBdr>
        <w:top w:val="none" w:sz="0" w:space="0" w:color="auto"/>
        <w:left w:val="none" w:sz="0" w:space="0" w:color="auto"/>
        <w:bottom w:val="none" w:sz="0" w:space="0" w:color="auto"/>
        <w:right w:val="none" w:sz="0" w:space="0" w:color="auto"/>
      </w:divBdr>
    </w:div>
    <w:div w:id="766656217">
      <w:bodyDiv w:val="1"/>
      <w:marLeft w:val="0"/>
      <w:marRight w:val="0"/>
      <w:marTop w:val="0"/>
      <w:marBottom w:val="0"/>
      <w:divBdr>
        <w:top w:val="none" w:sz="0" w:space="0" w:color="auto"/>
        <w:left w:val="none" w:sz="0" w:space="0" w:color="auto"/>
        <w:bottom w:val="none" w:sz="0" w:space="0" w:color="auto"/>
        <w:right w:val="none" w:sz="0" w:space="0" w:color="auto"/>
      </w:divBdr>
      <w:divsChild>
        <w:div w:id="1742602348">
          <w:marLeft w:val="0"/>
          <w:marRight w:val="0"/>
          <w:marTop w:val="0"/>
          <w:marBottom w:val="0"/>
          <w:divBdr>
            <w:top w:val="none" w:sz="0" w:space="0" w:color="auto"/>
            <w:left w:val="none" w:sz="0" w:space="0" w:color="auto"/>
            <w:bottom w:val="none" w:sz="0" w:space="0" w:color="auto"/>
            <w:right w:val="none" w:sz="0" w:space="0" w:color="auto"/>
          </w:divBdr>
        </w:div>
      </w:divsChild>
    </w:div>
    <w:div w:id="804347049">
      <w:bodyDiv w:val="1"/>
      <w:marLeft w:val="0"/>
      <w:marRight w:val="0"/>
      <w:marTop w:val="0"/>
      <w:marBottom w:val="0"/>
      <w:divBdr>
        <w:top w:val="none" w:sz="0" w:space="0" w:color="auto"/>
        <w:left w:val="none" w:sz="0" w:space="0" w:color="auto"/>
        <w:bottom w:val="none" w:sz="0" w:space="0" w:color="auto"/>
        <w:right w:val="none" w:sz="0" w:space="0" w:color="auto"/>
      </w:divBdr>
      <w:divsChild>
        <w:div w:id="1347707849">
          <w:marLeft w:val="0"/>
          <w:marRight w:val="0"/>
          <w:marTop w:val="0"/>
          <w:marBottom w:val="0"/>
          <w:divBdr>
            <w:top w:val="none" w:sz="0" w:space="0" w:color="auto"/>
            <w:left w:val="none" w:sz="0" w:space="0" w:color="auto"/>
            <w:bottom w:val="none" w:sz="0" w:space="0" w:color="auto"/>
            <w:right w:val="none" w:sz="0" w:space="0" w:color="auto"/>
          </w:divBdr>
          <w:divsChild>
            <w:div w:id="271785107">
              <w:marLeft w:val="0"/>
              <w:marRight w:val="0"/>
              <w:marTop w:val="0"/>
              <w:marBottom w:val="0"/>
              <w:divBdr>
                <w:top w:val="none" w:sz="0" w:space="0" w:color="auto"/>
                <w:left w:val="none" w:sz="0" w:space="0" w:color="auto"/>
                <w:bottom w:val="none" w:sz="0" w:space="0" w:color="auto"/>
                <w:right w:val="none" w:sz="0" w:space="0" w:color="auto"/>
              </w:divBdr>
              <w:divsChild>
                <w:div w:id="284584247">
                  <w:marLeft w:val="0"/>
                  <w:marRight w:val="0"/>
                  <w:marTop w:val="0"/>
                  <w:marBottom w:val="0"/>
                  <w:divBdr>
                    <w:top w:val="none" w:sz="0" w:space="0" w:color="auto"/>
                    <w:left w:val="none" w:sz="0" w:space="0" w:color="auto"/>
                    <w:bottom w:val="none" w:sz="0" w:space="0" w:color="auto"/>
                    <w:right w:val="none" w:sz="0" w:space="0" w:color="auto"/>
                  </w:divBdr>
                  <w:divsChild>
                    <w:div w:id="146553337">
                      <w:marLeft w:val="0"/>
                      <w:marRight w:val="0"/>
                      <w:marTop w:val="0"/>
                      <w:marBottom w:val="0"/>
                      <w:divBdr>
                        <w:top w:val="none" w:sz="0" w:space="0" w:color="auto"/>
                        <w:left w:val="none" w:sz="0" w:space="0" w:color="auto"/>
                        <w:bottom w:val="none" w:sz="0" w:space="0" w:color="auto"/>
                        <w:right w:val="none" w:sz="0" w:space="0" w:color="auto"/>
                      </w:divBdr>
                      <w:divsChild>
                        <w:div w:id="1189635726">
                          <w:marLeft w:val="0"/>
                          <w:marRight w:val="0"/>
                          <w:marTop w:val="0"/>
                          <w:marBottom w:val="0"/>
                          <w:divBdr>
                            <w:top w:val="none" w:sz="0" w:space="0" w:color="auto"/>
                            <w:left w:val="none" w:sz="0" w:space="0" w:color="auto"/>
                            <w:bottom w:val="none" w:sz="0" w:space="0" w:color="auto"/>
                            <w:right w:val="none" w:sz="0" w:space="0" w:color="auto"/>
                          </w:divBdr>
                          <w:divsChild>
                            <w:div w:id="668754639">
                              <w:marLeft w:val="0"/>
                              <w:marRight w:val="0"/>
                              <w:marTop w:val="0"/>
                              <w:marBottom w:val="0"/>
                              <w:divBdr>
                                <w:top w:val="none" w:sz="0" w:space="0" w:color="auto"/>
                                <w:left w:val="none" w:sz="0" w:space="0" w:color="auto"/>
                                <w:bottom w:val="none" w:sz="0" w:space="0" w:color="auto"/>
                                <w:right w:val="none" w:sz="0" w:space="0" w:color="auto"/>
                              </w:divBdr>
                              <w:divsChild>
                                <w:div w:id="1217549756">
                                  <w:marLeft w:val="0"/>
                                  <w:marRight w:val="0"/>
                                  <w:marTop w:val="0"/>
                                  <w:marBottom w:val="0"/>
                                  <w:divBdr>
                                    <w:top w:val="none" w:sz="0" w:space="0" w:color="auto"/>
                                    <w:left w:val="none" w:sz="0" w:space="0" w:color="auto"/>
                                    <w:bottom w:val="none" w:sz="0" w:space="0" w:color="auto"/>
                                    <w:right w:val="none" w:sz="0" w:space="0" w:color="auto"/>
                                  </w:divBdr>
                                  <w:divsChild>
                                    <w:div w:id="1280061986">
                                      <w:marLeft w:val="0"/>
                                      <w:marRight w:val="0"/>
                                      <w:marTop w:val="0"/>
                                      <w:marBottom w:val="0"/>
                                      <w:divBdr>
                                        <w:top w:val="none" w:sz="0" w:space="0" w:color="auto"/>
                                        <w:left w:val="none" w:sz="0" w:space="0" w:color="auto"/>
                                        <w:bottom w:val="none" w:sz="0" w:space="0" w:color="auto"/>
                                        <w:right w:val="none" w:sz="0" w:space="0" w:color="auto"/>
                                      </w:divBdr>
                                      <w:divsChild>
                                        <w:div w:id="1648588230">
                                          <w:marLeft w:val="0"/>
                                          <w:marRight w:val="0"/>
                                          <w:marTop w:val="0"/>
                                          <w:marBottom w:val="0"/>
                                          <w:divBdr>
                                            <w:top w:val="none" w:sz="0" w:space="0" w:color="auto"/>
                                            <w:left w:val="none" w:sz="0" w:space="0" w:color="auto"/>
                                            <w:bottom w:val="none" w:sz="0" w:space="0" w:color="auto"/>
                                            <w:right w:val="none" w:sz="0" w:space="0" w:color="auto"/>
                                          </w:divBdr>
                                          <w:divsChild>
                                            <w:div w:id="1092971990">
                                              <w:marLeft w:val="0"/>
                                              <w:marRight w:val="0"/>
                                              <w:marTop w:val="0"/>
                                              <w:marBottom w:val="0"/>
                                              <w:divBdr>
                                                <w:top w:val="none" w:sz="0" w:space="0" w:color="auto"/>
                                                <w:left w:val="none" w:sz="0" w:space="0" w:color="auto"/>
                                                <w:bottom w:val="none" w:sz="0" w:space="0" w:color="auto"/>
                                                <w:right w:val="none" w:sz="0" w:space="0" w:color="auto"/>
                                              </w:divBdr>
                                              <w:divsChild>
                                                <w:div w:id="2009551259">
                                                  <w:marLeft w:val="0"/>
                                                  <w:marRight w:val="0"/>
                                                  <w:marTop w:val="0"/>
                                                  <w:marBottom w:val="0"/>
                                                  <w:divBdr>
                                                    <w:top w:val="none" w:sz="0" w:space="0" w:color="auto"/>
                                                    <w:left w:val="none" w:sz="0" w:space="0" w:color="auto"/>
                                                    <w:bottom w:val="none" w:sz="0" w:space="0" w:color="auto"/>
                                                    <w:right w:val="none" w:sz="0" w:space="0" w:color="auto"/>
                                                  </w:divBdr>
                                                  <w:divsChild>
                                                    <w:div w:id="1299727007">
                                                      <w:marLeft w:val="0"/>
                                                      <w:marRight w:val="0"/>
                                                      <w:marTop w:val="0"/>
                                                      <w:marBottom w:val="0"/>
                                                      <w:divBdr>
                                                        <w:top w:val="none" w:sz="0" w:space="0" w:color="auto"/>
                                                        <w:left w:val="none" w:sz="0" w:space="0" w:color="auto"/>
                                                        <w:bottom w:val="none" w:sz="0" w:space="0" w:color="auto"/>
                                                        <w:right w:val="none" w:sz="0" w:space="0" w:color="auto"/>
                                                      </w:divBdr>
                                                      <w:divsChild>
                                                        <w:div w:id="21115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407558">
      <w:bodyDiv w:val="1"/>
      <w:marLeft w:val="0"/>
      <w:marRight w:val="0"/>
      <w:marTop w:val="0"/>
      <w:marBottom w:val="0"/>
      <w:divBdr>
        <w:top w:val="none" w:sz="0" w:space="0" w:color="auto"/>
        <w:left w:val="none" w:sz="0" w:space="0" w:color="auto"/>
        <w:bottom w:val="none" w:sz="0" w:space="0" w:color="auto"/>
        <w:right w:val="none" w:sz="0" w:space="0" w:color="auto"/>
      </w:divBdr>
      <w:divsChild>
        <w:div w:id="1482845546">
          <w:marLeft w:val="0"/>
          <w:marRight w:val="0"/>
          <w:marTop w:val="0"/>
          <w:marBottom w:val="0"/>
          <w:divBdr>
            <w:top w:val="none" w:sz="0" w:space="0" w:color="auto"/>
            <w:left w:val="none" w:sz="0" w:space="0" w:color="auto"/>
            <w:bottom w:val="none" w:sz="0" w:space="0" w:color="auto"/>
            <w:right w:val="none" w:sz="0" w:space="0" w:color="auto"/>
          </w:divBdr>
          <w:divsChild>
            <w:div w:id="697853758">
              <w:marLeft w:val="0"/>
              <w:marRight w:val="0"/>
              <w:marTop w:val="0"/>
              <w:marBottom w:val="0"/>
              <w:divBdr>
                <w:top w:val="none" w:sz="0" w:space="0" w:color="auto"/>
                <w:left w:val="none" w:sz="0" w:space="0" w:color="auto"/>
                <w:bottom w:val="none" w:sz="0" w:space="0" w:color="auto"/>
                <w:right w:val="none" w:sz="0" w:space="0" w:color="auto"/>
              </w:divBdr>
              <w:divsChild>
                <w:div w:id="1878274443">
                  <w:marLeft w:val="0"/>
                  <w:marRight w:val="0"/>
                  <w:marTop w:val="0"/>
                  <w:marBottom w:val="0"/>
                  <w:divBdr>
                    <w:top w:val="none" w:sz="0" w:space="0" w:color="auto"/>
                    <w:left w:val="none" w:sz="0" w:space="0" w:color="auto"/>
                    <w:bottom w:val="none" w:sz="0" w:space="0" w:color="auto"/>
                    <w:right w:val="none" w:sz="0" w:space="0" w:color="auto"/>
                  </w:divBdr>
                  <w:divsChild>
                    <w:div w:id="181432149">
                      <w:marLeft w:val="0"/>
                      <w:marRight w:val="0"/>
                      <w:marTop w:val="0"/>
                      <w:marBottom w:val="0"/>
                      <w:divBdr>
                        <w:top w:val="none" w:sz="0" w:space="0" w:color="auto"/>
                        <w:left w:val="none" w:sz="0" w:space="0" w:color="auto"/>
                        <w:bottom w:val="none" w:sz="0" w:space="0" w:color="auto"/>
                        <w:right w:val="none" w:sz="0" w:space="0" w:color="auto"/>
                      </w:divBdr>
                      <w:divsChild>
                        <w:div w:id="656302177">
                          <w:marLeft w:val="2880"/>
                          <w:marRight w:val="0"/>
                          <w:marTop w:val="75"/>
                          <w:marBottom w:val="0"/>
                          <w:divBdr>
                            <w:top w:val="none" w:sz="0" w:space="0" w:color="auto"/>
                            <w:left w:val="none" w:sz="0" w:space="0" w:color="auto"/>
                            <w:bottom w:val="none" w:sz="0" w:space="0" w:color="auto"/>
                            <w:right w:val="none" w:sz="0" w:space="0" w:color="auto"/>
                          </w:divBdr>
                          <w:divsChild>
                            <w:div w:id="827785500">
                              <w:marLeft w:val="0"/>
                              <w:marRight w:val="0"/>
                              <w:marTop w:val="0"/>
                              <w:marBottom w:val="0"/>
                              <w:divBdr>
                                <w:top w:val="none" w:sz="0" w:space="0" w:color="auto"/>
                                <w:left w:val="none" w:sz="0" w:space="0" w:color="auto"/>
                                <w:bottom w:val="none" w:sz="0" w:space="0" w:color="auto"/>
                                <w:right w:val="none" w:sz="0" w:space="0" w:color="auto"/>
                              </w:divBdr>
                              <w:divsChild>
                                <w:div w:id="1341153555">
                                  <w:marLeft w:val="0"/>
                                  <w:marRight w:val="0"/>
                                  <w:marTop w:val="0"/>
                                  <w:marBottom w:val="0"/>
                                  <w:divBdr>
                                    <w:top w:val="none" w:sz="0" w:space="0" w:color="auto"/>
                                    <w:left w:val="none" w:sz="0" w:space="0" w:color="auto"/>
                                    <w:bottom w:val="none" w:sz="0" w:space="0" w:color="auto"/>
                                    <w:right w:val="none" w:sz="0" w:space="0" w:color="auto"/>
                                  </w:divBdr>
                                  <w:divsChild>
                                    <w:div w:id="578518173">
                                      <w:marLeft w:val="0"/>
                                      <w:marRight w:val="0"/>
                                      <w:marTop w:val="0"/>
                                      <w:marBottom w:val="0"/>
                                      <w:divBdr>
                                        <w:top w:val="none" w:sz="0" w:space="0" w:color="auto"/>
                                        <w:left w:val="none" w:sz="0" w:space="0" w:color="auto"/>
                                        <w:bottom w:val="none" w:sz="0" w:space="0" w:color="auto"/>
                                        <w:right w:val="none" w:sz="0" w:space="0" w:color="auto"/>
                                      </w:divBdr>
                                      <w:divsChild>
                                        <w:div w:id="1693875522">
                                          <w:marLeft w:val="0"/>
                                          <w:marRight w:val="0"/>
                                          <w:marTop w:val="0"/>
                                          <w:marBottom w:val="0"/>
                                          <w:divBdr>
                                            <w:top w:val="none" w:sz="0" w:space="0" w:color="auto"/>
                                            <w:left w:val="none" w:sz="0" w:space="0" w:color="auto"/>
                                            <w:bottom w:val="none" w:sz="0" w:space="0" w:color="auto"/>
                                            <w:right w:val="none" w:sz="0" w:space="0" w:color="auto"/>
                                          </w:divBdr>
                                          <w:divsChild>
                                            <w:div w:id="2560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865280">
      <w:bodyDiv w:val="1"/>
      <w:marLeft w:val="0"/>
      <w:marRight w:val="0"/>
      <w:marTop w:val="0"/>
      <w:marBottom w:val="0"/>
      <w:divBdr>
        <w:top w:val="none" w:sz="0" w:space="0" w:color="auto"/>
        <w:left w:val="none" w:sz="0" w:space="0" w:color="auto"/>
        <w:bottom w:val="none" w:sz="0" w:space="0" w:color="auto"/>
        <w:right w:val="none" w:sz="0" w:space="0" w:color="auto"/>
      </w:divBdr>
    </w:div>
    <w:div w:id="993726823">
      <w:bodyDiv w:val="1"/>
      <w:marLeft w:val="0"/>
      <w:marRight w:val="0"/>
      <w:marTop w:val="0"/>
      <w:marBottom w:val="0"/>
      <w:divBdr>
        <w:top w:val="none" w:sz="0" w:space="0" w:color="auto"/>
        <w:left w:val="none" w:sz="0" w:space="0" w:color="auto"/>
        <w:bottom w:val="none" w:sz="0" w:space="0" w:color="auto"/>
        <w:right w:val="none" w:sz="0" w:space="0" w:color="auto"/>
      </w:divBdr>
      <w:divsChild>
        <w:div w:id="206525317">
          <w:marLeft w:val="0"/>
          <w:marRight w:val="0"/>
          <w:marTop w:val="0"/>
          <w:marBottom w:val="0"/>
          <w:divBdr>
            <w:top w:val="none" w:sz="0" w:space="0" w:color="auto"/>
            <w:left w:val="none" w:sz="0" w:space="0" w:color="auto"/>
            <w:bottom w:val="none" w:sz="0" w:space="0" w:color="auto"/>
            <w:right w:val="none" w:sz="0" w:space="0" w:color="auto"/>
          </w:divBdr>
        </w:div>
        <w:div w:id="271010396">
          <w:marLeft w:val="0"/>
          <w:marRight w:val="0"/>
          <w:marTop w:val="0"/>
          <w:marBottom w:val="0"/>
          <w:divBdr>
            <w:top w:val="none" w:sz="0" w:space="0" w:color="auto"/>
            <w:left w:val="none" w:sz="0" w:space="0" w:color="auto"/>
            <w:bottom w:val="none" w:sz="0" w:space="0" w:color="auto"/>
            <w:right w:val="none" w:sz="0" w:space="0" w:color="auto"/>
          </w:divBdr>
        </w:div>
        <w:div w:id="342128097">
          <w:marLeft w:val="0"/>
          <w:marRight w:val="0"/>
          <w:marTop w:val="0"/>
          <w:marBottom w:val="0"/>
          <w:divBdr>
            <w:top w:val="none" w:sz="0" w:space="0" w:color="auto"/>
            <w:left w:val="none" w:sz="0" w:space="0" w:color="auto"/>
            <w:bottom w:val="none" w:sz="0" w:space="0" w:color="auto"/>
            <w:right w:val="none" w:sz="0" w:space="0" w:color="auto"/>
          </w:divBdr>
        </w:div>
        <w:div w:id="734819365">
          <w:marLeft w:val="0"/>
          <w:marRight w:val="0"/>
          <w:marTop w:val="0"/>
          <w:marBottom w:val="0"/>
          <w:divBdr>
            <w:top w:val="none" w:sz="0" w:space="0" w:color="auto"/>
            <w:left w:val="none" w:sz="0" w:space="0" w:color="auto"/>
            <w:bottom w:val="none" w:sz="0" w:space="0" w:color="auto"/>
            <w:right w:val="none" w:sz="0" w:space="0" w:color="auto"/>
          </w:divBdr>
        </w:div>
        <w:div w:id="803500327">
          <w:marLeft w:val="0"/>
          <w:marRight w:val="0"/>
          <w:marTop w:val="0"/>
          <w:marBottom w:val="0"/>
          <w:divBdr>
            <w:top w:val="none" w:sz="0" w:space="0" w:color="auto"/>
            <w:left w:val="none" w:sz="0" w:space="0" w:color="auto"/>
            <w:bottom w:val="none" w:sz="0" w:space="0" w:color="auto"/>
            <w:right w:val="none" w:sz="0" w:space="0" w:color="auto"/>
          </w:divBdr>
        </w:div>
        <w:div w:id="859776189">
          <w:marLeft w:val="0"/>
          <w:marRight w:val="0"/>
          <w:marTop w:val="0"/>
          <w:marBottom w:val="0"/>
          <w:divBdr>
            <w:top w:val="none" w:sz="0" w:space="0" w:color="auto"/>
            <w:left w:val="none" w:sz="0" w:space="0" w:color="auto"/>
            <w:bottom w:val="none" w:sz="0" w:space="0" w:color="auto"/>
            <w:right w:val="none" w:sz="0" w:space="0" w:color="auto"/>
          </w:divBdr>
        </w:div>
        <w:div w:id="958147194">
          <w:marLeft w:val="0"/>
          <w:marRight w:val="0"/>
          <w:marTop w:val="0"/>
          <w:marBottom w:val="0"/>
          <w:divBdr>
            <w:top w:val="none" w:sz="0" w:space="0" w:color="auto"/>
            <w:left w:val="none" w:sz="0" w:space="0" w:color="auto"/>
            <w:bottom w:val="none" w:sz="0" w:space="0" w:color="auto"/>
            <w:right w:val="none" w:sz="0" w:space="0" w:color="auto"/>
          </w:divBdr>
        </w:div>
        <w:div w:id="959384027">
          <w:marLeft w:val="0"/>
          <w:marRight w:val="0"/>
          <w:marTop w:val="0"/>
          <w:marBottom w:val="0"/>
          <w:divBdr>
            <w:top w:val="none" w:sz="0" w:space="0" w:color="auto"/>
            <w:left w:val="none" w:sz="0" w:space="0" w:color="auto"/>
            <w:bottom w:val="none" w:sz="0" w:space="0" w:color="auto"/>
            <w:right w:val="none" w:sz="0" w:space="0" w:color="auto"/>
          </w:divBdr>
        </w:div>
        <w:div w:id="1230387227">
          <w:marLeft w:val="0"/>
          <w:marRight w:val="0"/>
          <w:marTop w:val="0"/>
          <w:marBottom w:val="0"/>
          <w:divBdr>
            <w:top w:val="none" w:sz="0" w:space="0" w:color="auto"/>
            <w:left w:val="none" w:sz="0" w:space="0" w:color="auto"/>
            <w:bottom w:val="none" w:sz="0" w:space="0" w:color="auto"/>
            <w:right w:val="none" w:sz="0" w:space="0" w:color="auto"/>
          </w:divBdr>
        </w:div>
        <w:div w:id="1312712925">
          <w:marLeft w:val="0"/>
          <w:marRight w:val="0"/>
          <w:marTop w:val="0"/>
          <w:marBottom w:val="0"/>
          <w:divBdr>
            <w:top w:val="none" w:sz="0" w:space="0" w:color="auto"/>
            <w:left w:val="none" w:sz="0" w:space="0" w:color="auto"/>
            <w:bottom w:val="none" w:sz="0" w:space="0" w:color="auto"/>
            <w:right w:val="none" w:sz="0" w:space="0" w:color="auto"/>
          </w:divBdr>
        </w:div>
        <w:div w:id="1576546255">
          <w:marLeft w:val="0"/>
          <w:marRight w:val="0"/>
          <w:marTop w:val="0"/>
          <w:marBottom w:val="0"/>
          <w:divBdr>
            <w:top w:val="none" w:sz="0" w:space="0" w:color="auto"/>
            <w:left w:val="none" w:sz="0" w:space="0" w:color="auto"/>
            <w:bottom w:val="none" w:sz="0" w:space="0" w:color="auto"/>
            <w:right w:val="none" w:sz="0" w:space="0" w:color="auto"/>
          </w:divBdr>
        </w:div>
        <w:div w:id="1971932437">
          <w:marLeft w:val="0"/>
          <w:marRight w:val="0"/>
          <w:marTop w:val="0"/>
          <w:marBottom w:val="0"/>
          <w:divBdr>
            <w:top w:val="none" w:sz="0" w:space="0" w:color="auto"/>
            <w:left w:val="none" w:sz="0" w:space="0" w:color="auto"/>
            <w:bottom w:val="none" w:sz="0" w:space="0" w:color="auto"/>
            <w:right w:val="none" w:sz="0" w:space="0" w:color="auto"/>
          </w:divBdr>
        </w:div>
      </w:divsChild>
    </w:div>
    <w:div w:id="1014965490">
      <w:bodyDiv w:val="1"/>
      <w:marLeft w:val="0"/>
      <w:marRight w:val="0"/>
      <w:marTop w:val="0"/>
      <w:marBottom w:val="0"/>
      <w:divBdr>
        <w:top w:val="none" w:sz="0" w:space="0" w:color="auto"/>
        <w:left w:val="none" w:sz="0" w:space="0" w:color="auto"/>
        <w:bottom w:val="none" w:sz="0" w:space="0" w:color="auto"/>
        <w:right w:val="none" w:sz="0" w:space="0" w:color="auto"/>
      </w:divBdr>
      <w:divsChild>
        <w:div w:id="754471419">
          <w:marLeft w:val="0"/>
          <w:marRight w:val="0"/>
          <w:marTop w:val="0"/>
          <w:marBottom w:val="0"/>
          <w:divBdr>
            <w:top w:val="none" w:sz="0" w:space="0" w:color="auto"/>
            <w:left w:val="none" w:sz="0" w:space="0" w:color="auto"/>
            <w:bottom w:val="none" w:sz="0" w:space="0" w:color="auto"/>
            <w:right w:val="none" w:sz="0" w:space="0" w:color="auto"/>
          </w:divBdr>
          <w:divsChild>
            <w:div w:id="373385882">
              <w:marLeft w:val="0"/>
              <w:marRight w:val="0"/>
              <w:marTop w:val="0"/>
              <w:marBottom w:val="0"/>
              <w:divBdr>
                <w:top w:val="none" w:sz="0" w:space="0" w:color="auto"/>
                <w:left w:val="none" w:sz="0" w:space="0" w:color="auto"/>
                <w:bottom w:val="none" w:sz="0" w:space="0" w:color="auto"/>
                <w:right w:val="none" w:sz="0" w:space="0" w:color="auto"/>
              </w:divBdr>
              <w:divsChild>
                <w:div w:id="2082826281">
                  <w:marLeft w:val="0"/>
                  <w:marRight w:val="0"/>
                  <w:marTop w:val="0"/>
                  <w:marBottom w:val="0"/>
                  <w:divBdr>
                    <w:top w:val="none" w:sz="0" w:space="0" w:color="auto"/>
                    <w:left w:val="none" w:sz="0" w:space="0" w:color="auto"/>
                    <w:bottom w:val="none" w:sz="0" w:space="0" w:color="auto"/>
                    <w:right w:val="none" w:sz="0" w:space="0" w:color="auto"/>
                  </w:divBdr>
                  <w:divsChild>
                    <w:div w:id="1654213564">
                      <w:marLeft w:val="0"/>
                      <w:marRight w:val="0"/>
                      <w:marTop w:val="0"/>
                      <w:marBottom w:val="0"/>
                      <w:divBdr>
                        <w:top w:val="none" w:sz="0" w:space="0" w:color="auto"/>
                        <w:left w:val="none" w:sz="0" w:space="0" w:color="auto"/>
                        <w:bottom w:val="none" w:sz="0" w:space="0" w:color="auto"/>
                        <w:right w:val="none" w:sz="0" w:space="0" w:color="auto"/>
                      </w:divBdr>
                      <w:divsChild>
                        <w:div w:id="1229851571">
                          <w:marLeft w:val="0"/>
                          <w:marRight w:val="0"/>
                          <w:marTop w:val="0"/>
                          <w:marBottom w:val="0"/>
                          <w:divBdr>
                            <w:top w:val="none" w:sz="0" w:space="0" w:color="auto"/>
                            <w:left w:val="none" w:sz="0" w:space="0" w:color="auto"/>
                            <w:bottom w:val="none" w:sz="0" w:space="0" w:color="auto"/>
                            <w:right w:val="none" w:sz="0" w:space="0" w:color="auto"/>
                          </w:divBdr>
                          <w:divsChild>
                            <w:div w:id="1584560041">
                              <w:marLeft w:val="0"/>
                              <w:marRight w:val="0"/>
                              <w:marTop w:val="0"/>
                              <w:marBottom w:val="0"/>
                              <w:divBdr>
                                <w:top w:val="none" w:sz="0" w:space="0" w:color="auto"/>
                                <w:left w:val="none" w:sz="0" w:space="0" w:color="auto"/>
                                <w:bottom w:val="none" w:sz="0" w:space="0" w:color="auto"/>
                                <w:right w:val="none" w:sz="0" w:space="0" w:color="auto"/>
                              </w:divBdr>
                              <w:divsChild>
                                <w:div w:id="1271402249">
                                  <w:marLeft w:val="0"/>
                                  <w:marRight w:val="0"/>
                                  <w:marTop w:val="0"/>
                                  <w:marBottom w:val="0"/>
                                  <w:divBdr>
                                    <w:top w:val="none" w:sz="0" w:space="0" w:color="auto"/>
                                    <w:left w:val="none" w:sz="0" w:space="0" w:color="auto"/>
                                    <w:bottom w:val="none" w:sz="0" w:space="0" w:color="auto"/>
                                    <w:right w:val="none" w:sz="0" w:space="0" w:color="auto"/>
                                  </w:divBdr>
                                  <w:divsChild>
                                    <w:div w:id="1074160419">
                                      <w:marLeft w:val="0"/>
                                      <w:marRight w:val="0"/>
                                      <w:marTop w:val="0"/>
                                      <w:marBottom w:val="0"/>
                                      <w:divBdr>
                                        <w:top w:val="none" w:sz="0" w:space="0" w:color="auto"/>
                                        <w:left w:val="none" w:sz="0" w:space="0" w:color="auto"/>
                                        <w:bottom w:val="none" w:sz="0" w:space="0" w:color="auto"/>
                                        <w:right w:val="none" w:sz="0" w:space="0" w:color="auto"/>
                                      </w:divBdr>
                                      <w:divsChild>
                                        <w:div w:id="317002418">
                                          <w:marLeft w:val="0"/>
                                          <w:marRight w:val="0"/>
                                          <w:marTop w:val="0"/>
                                          <w:marBottom w:val="0"/>
                                          <w:divBdr>
                                            <w:top w:val="none" w:sz="0" w:space="0" w:color="auto"/>
                                            <w:left w:val="none" w:sz="0" w:space="0" w:color="auto"/>
                                            <w:bottom w:val="none" w:sz="0" w:space="0" w:color="auto"/>
                                            <w:right w:val="none" w:sz="0" w:space="0" w:color="auto"/>
                                          </w:divBdr>
                                          <w:divsChild>
                                            <w:div w:id="790057453">
                                              <w:marLeft w:val="0"/>
                                              <w:marRight w:val="0"/>
                                              <w:marTop w:val="0"/>
                                              <w:marBottom w:val="0"/>
                                              <w:divBdr>
                                                <w:top w:val="none" w:sz="0" w:space="0" w:color="auto"/>
                                                <w:left w:val="none" w:sz="0" w:space="0" w:color="auto"/>
                                                <w:bottom w:val="none" w:sz="0" w:space="0" w:color="auto"/>
                                                <w:right w:val="none" w:sz="0" w:space="0" w:color="auto"/>
                                              </w:divBdr>
                                              <w:divsChild>
                                                <w:div w:id="15309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890966">
      <w:bodyDiv w:val="1"/>
      <w:marLeft w:val="0"/>
      <w:marRight w:val="0"/>
      <w:marTop w:val="0"/>
      <w:marBottom w:val="0"/>
      <w:divBdr>
        <w:top w:val="none" w:sz="0" w:space="0" w:color="auto"/>
        <w:left w:val="none" w:sz="0" w:space="0" w:color="auto"/>
        <w:bottom w:val="none" w:sz="0" w:space="0" w:color="auto"/>
        <w:right w:val="none" w:sz="0" w:space="0" w:color="auto"/>
      </w:divBdr>
      <w:divsChild>
        <w:div w:id="428888301">
          <w:marLeft w:val="850"/>
          <w:marRight w:val="0"/>
          <w:marTop w:val="38"/>
          <w:marBottom w:val="0"/>
          <w:divBdr>
            <w:top w:val="none" w:sz="0" w:space="0" w:color="auto"/>
            <w:left w:val="none" w:sz="0" w:space="0" w:color="auto"/>
            <w:bottom w:val="none" w:sz="0" w:space="0" w:color="auto"/>
            <w:right w:val="none" w:sz="0" w:space="0" w:color="auto"/>
          </w:divBdr>
        </w:div>
        <w:div w:id="1042166586">
          <w:marLeft w:val="547"/>
          <w:marRight w:val="0"/>
          <w:marTop w:val="48"/>
          <w:marBottom w:val="0"/>
          <w:divBdr>
            <w:top w:val="none" w:sz="0" w:space="0" w:color="auto"/>
            <w:left w:val="none" w:sz="0" w:space="0" w:color="auto"/>
            <w:bottom w:val="none" w:sz="0" w:space="0" w:color="auto"/>
            <w:right w:val="none" w:sz="0" w:space="0" w:color="auto"/>
          </w:divBdr>
        </w:div>
        <w:div w:id="1441337078">
          <w:marLeft w:val="547"/>
          <w:marRight w:val="0"/>
          <w:marTop w:val="48"/>
          <w:marBottom w:val="0"/>
          <w:divBdr>
            <w:top w:val="none" w:sz="0" w:space="0" w:color="auto"/>
            <w:left w:val="none" w:sz="0" w:space="0" w:color="auto"/>
            <w:bottom w:val="none" w:sz="0" w:space="0" w:color="auto"/>
            <w:right w:val="none" w:sz="0" w:space="0" w:color="auto"/>
          </w:divBdr>
        </w:div>
        <w:div w:id="2146504110">
          <w:marLeft w:val="850"/>
          <w:marRight w:val="0"/>
          <w:marTop w:val="38"/>
          <w:marBottom w:val="0"/>
          <w:divBdr>
            <w:top w:val="none" w:sz="0" w:space="0" w:color="auto"/>
            <w:left w:val="none" w:sz="0" w:space="0" w:color="auto"/>
            <w:bottom w:val="none" w:sz="0" w:space="0" w:color="auto"/>
            <w:right w:val="none" w:sz="0" w:space="0" w:color="auto"/>
          </w:divBdr>
        </w:div>
      </w:divsChild>
    </w:div>
    <w:div w:id="1101679844">
      <w:bodyDiv w:val="1"/>
      <w:marLeft w:val="0"/>
      <w:marRight w:val="0"/>
      <w:marTop w:val="0"/>
      <w:marBottom w:val="0"/>
      <w:divBdr>
        <w:top w:val="none" w:sz="0" w:space="0" w:color="auto"/>
        <w:left w:val="none" w:sz="0" w:space="0" w:color="auto"/>
        <w:bottom w:val="none" w:sz="0" w:space="0" w:color="auto"/>
        <w:right w:val="none" w:sz="0" w:space="0" w:color="auto"/>
      </w:divBdr>
    </w:div>
    <w:div w:id="1108239677">
      <w:bodyDiv w:val="1"/>
      <w:marLeft w:val="0"/>
      <w:marRight w:val="0"/>
      <w:marTop w:val="0"/>
      <w:marBottom w:val="0"/>
      <w:divBdr>
        <w:top w:val="none" w:sz="0" w:space="0" w:color="auto"/>
        <w:left w:val="none" w:sz="0" w:space="0" w:color="auto"/>
        <w:bottom w:val="none" w:sz="0" w:space="0" w:color="auto"/>
        <w:right w:val="none" w:sz="0" w:space="0" w:color="auto"/>
      </w:divBdr>
    </w:div>
    <w:div w:id="1112700053">
      <w:bodyDiv w:val="1"/>
      <w:marLeft w:val="0"/>
      <w:marRight w:val="0"/>
      <w:marTop w:val="0"/>
      <w:marBottom w:val="0"/>
      <w:divBdr>
        <w:top w:val="none" w:sz="0" w:space="0" w:color="auto"/>
        <w:left w:val="none" w:sz="0" w:space="0" w:color="auto"/>
        <w:bottom w:val="none" w:sz="0" w:space="0" w:color="auto"/>
        <w:right w:val="none" w:sz="0" w:space="0" w:color="auto"/>
      </w:divBdr>
      <w:divsChild>
        <w:div w:id="1063479418">
          <w:marLeft w:val="0"/>
          <w:marRight w:val="0"/>
          <w:marTop w:val="0"/>
          <w:marBottom w:val="0"/>
          <w:divBdr>
            <w:top w:val="none" w:sz="0" w:space="0" w:color="auto"/>
            <w:left w:val="none" w:sz="0" w:space="0" w:color="auto"/>
            <w:bottom w:val="none" w:sz="0" w:space="0" w:color="auto"/>
            <w:right w:val="none" w:sz="0" w:space="0" w:color="auto"/>
          </w:divBdr>
          <w:divsChild>
            <w:div w:id="1278562531">
              <w:marLeft w:val="0"/>
              <w:marRight w:val="0"/>
              <w:marTop w:val="0"/>
              <w:marBottom w:val="0"/>
              <w:divBdr>
                <w:top w:val="none" w:sz="0" w:space="0" w:color="auto"/>
                <w:left w:val="none" w:sz="0" w:space="0" w:color="auto"/>
                <w:bottom w:val="none" w:sz="0" w:space="0" w:color="auto"/>
                <w:right w:val="none" w:sz="0" w:space="0" w:color="auto"/>
              </w:divBdr>
              <w:divsChild>
                <w:div w:id="907105681">
                  <w:marLeft w:val="0"/>
                  <w:marRight w:val="0"/>
                  <w:marTop w:val="0"/>
                  <w:marBottom w:val="0"/>
                  <w:divBdr>
                    <w:top w:val="none" w:sz="0" w:space="0" w:color="auto"/>
                    <w:left w:val="none" w:sz="0" w:space="0" w:color="auto"/>
                    <w:bottom w:val="none" w:sz="0" w:space="0" w:color="auto"/>
                    <w:right w:val="none" w:sz="0" w:space="0" w:color="auto"/>
                  </w:divBdr>
                  <w:divsChild>
                    <w:div w:id="1505052742">
                      <w:marLeft w:val="0"/>
                      <w:marRight w:val="0"/>
                      <w:marTop w:val="0"/>
                      <w:marBottom w:val="0"/>
                      <w:divBdr>
                        <w:top w:val="none" w:sz="0" w:space="0" w:color="auto"/>
                        <w:left w:val="none" w:sz="0" w:space="0" w:color="auto"/>
                        <w:bottom w:val="none" w:sz="0" w:space="0" w:color="auto"/>
                        <w:right w:val="none" w:sz="0" w:space="0" w:color="auto"/>
                      </w:divBdr>
                      <w:divsChild>
                        <w:div w:id="2106727892">
                          <w:marLeft w:val="2880"/>
                          <w:marRight w:val="0"/>
                          <w:marTop w:val="75"/>
                          <w:marBottom w:val="0"/>
                          <w:divBdr>
                            <w:top w:val="none" w:sz="0" w:space="0" w:color="auto"/>
                            <w:left w:val="none" w:sz="0" w:space="0" w:color="auto"/>
                            <w:bottom w:val="none" w:sz="0" w:space="0" w:color="auto"/>
                            <w:right w:val="none" w:sz="0" w:space="0" w:color="auto"/>
                          </w:divBdr>
                          <w:divsChild>
                            <w:div w:id="1426877434">
                              <w:marLeft w:val="0"/>
                              <w:marRight w:val="0"/>
                              <w:marTop w:val="0"/>
                              <w:marBottom w:val="0"/>
                              <w:divBdr>
                                <w:top w:val="none" w:sz="0" w:space="0" w:color="auto"/>
                                <w:left w:val="none" w:sz="0" w:space="0" w:color="auto"/>
                                <w:bottom w:val="none" w:sz="0" w:space="0" w:color="auto"/>
                                <w:right w:val="none" w:sz="0" w:space="0" w:color="auto"/>
                              </w:divBdr>
                              <w:divsChild>
                                <w:div w:id="2120950125">
                                  <w:marLeft w:val="0"/>
                                  <w:marRight w:val="0"/>
                                  <w:marTop w:val="0"/>
                                  <w:marBottom w:val="0"/>
                                  <w:divBdr>
                                    <w:top w:val="none" w:sz="0" w:space="0" w:color="auto"/>
                                    <w:left w:val="none" w:sz="0" w:space="0" w:color="auto"/>
                                    <w:bottom w:val="none" w:sz="0" w:space="0" w:color="auto"/>
                                    <w:right w:val="none" w:sz="0" w:space="0" w:color="auto"/>
                                  </w:divBdr>
                                  <w:divsChild>
                                    <w:div w:id="505830596">
                                      <w:marLeft w:val="0"/>
                                      <w:marRight w:val="0"/>
                                      <w:marTop w:val="0"/>
                                      <w:marBottom w:val="0"/>
                                      <w:divBdr>
                                        <w:top w:val="none" w:sz="0" w:space="0" w:color="auto"/>
                                        <w:left w:val="none" w:sz="0" w:space="0" w:color="auto"/>
                                        <w:bottom w:val="none" w:sz="0" w:space="0" w:color="auto"/>
                                        <w:right w:val="none" w:sz="0" w:space="0" w:color="auto"/>
                                      </w:divBdr>
                                      <w:divsChild>
                                        <w:div w:id="1996373874">
                                          <w:marLeft w:val="0"/>
                                          <w:marRight w:val="0"/>
                                          <w:marTop w:val="0"/>
                                          <w:marBottom w:val="0"/>
                                          <w:divBdr>
                                            <w:top w:val="none" w:sz="0" w:space="0" w:color="auto"/>
                                            <w:left w:val="none" w:sz="0" w:space="0" w:color="auto"/>
                                            <w:bottom w:val="none" w:sz="0" w:space="0" w:color="auto"/>
                                            <w:right w:val="none" w:sz="0" w:space="0" w:color="auto"/>
                                          </w:divBdr>
                                          <w:divsChild>
                                            <w:div w:id="1404840349">
                                              <w:marLeft w:val="0"/>
                                              <w:marRight w:val="0"/>
                                              <w:marTop w:val="0"/>
                                              <w:marBottom w:val="0"/>
                                              <w:divBdr>
                                                <w:top w:val="none" w:sz="0" w:space="0" w:color="auto"/>
                                                <w:left w:val="none" w:sz="0" w:space="0" w:color="auto"/>
                                                <w:bottom w:val="none" w:sz="0" w:space="0" w:color="auto"/>
                                                <w:right w:val="none" w:sz="0" w:space="0" w:color="auto"/>
                                              </w:divBdr>
                                              <w:divsChild>
                                                <w:div w:id="2070423072">
                                                  <w:marLeft w:val="0"/>
                                                  <w:marRight w:val="0"/>
                                                  <w:marTop w:val="0"/>
                                                  <w:marBottom w:val="0"/>
                                                  <w:divBdr>
                                                    <w:top w:val="none" w:sz="0" w:space="0" w:color="auto"/>
                                                    <w:left w:val="none" w:sz="0" w:space="0" w:color="auto"/>
                                                    <w:bottom w:val="none" w:sz="0" w:space="0" w:color="auto"/>
                                                    <w:right w:val="none" w:sz="0" w:space="0" w:color="auto"/>
                                                  </w:divBdr>
                                                  <w:divsChild>
                                                    <w:div w:id="379525588">
                                                      <w:marLeft w:val="0"/>
                                                      <w:marRight w:val="0"/>
                                                      <w:marTop w:val="0"/>
                                                      <w:marBottom w:val="0"/>
                                                      <w:divBdr>
                                                        <w:top w:val="none" w:sz="0" w:space="0" w:color="auto"/>
                                                        <w:left w:val="none" w:sz="0" w:space="0" w:color="auto"/>
                                                        <w:bottom w:val="none" w:sz="0" w:space="0" w:color="auto"/>
                                                        <w:right w:val="none" w:sz="0" w:space="0" w:color="auto"/>
                                                      </w:divBdr>
                                                      <w:divsChild>
                                                        <w:div w:id="212884447">
                                                          <w:marLeft w:val="0"/>
                                                          <w:marRight w:val="0"/>
                                                          <w:marTop w:val="0"/>
                                                          <w:marBottom w:val="0"/>
                                                          <w:divBdr>
                                                            <w:top w:val="none" w:sz="0" w:space="0" w:color="auto"/>
                                                            <w:left w:val="none" w:sz="0" w:space="0" w:color="auto"/>
                                                            <w:bottom w:val="none" w:sz="0" w:space="0" w:color="auto"/>
                                                            <w:right w:val="none" w:sz="0" w:space="0" w:color="auto"/>
                                                          </w:divBdr>
                                                          <w:divsChild>
                                                            <w:div w:id="862867045">
                                                              <w:marLeft w:val="0"/>
                                                              <w:marRight w:val="0"/>
                                                              <w:marTop w:val="0"/>
                                                              <w:marBottom w:val="0"/>
                                                              <w:divBdr>
                                                                <w:top w:val="none" w:sz="0" w:space="0" w:color="auto"/>
                                                                <w:left w:val="none" w:sz="0" w:space="0" w:color="auto"/>
                                                                <w:bottom w:val="none" w:sz="0" w:space="0" w:color="auto"/>
                                                                <w:right w:val="none" w:sz="0" w:space="0" w:color="auto"/>
                                                              </w:divBdr>
                                                              <w:divsChild>
                                                                <w:div w:id="1902979687">
                                                                  <w:marLeft w:val="0"/>
                                                                  <w:marRight w:val="0"/>
                                                                  <w:marTop w:val="0"/>
                                                                  <w:marBottom w:val="0"/>
                                                                  <w:divBdr>
                                                                    <w:top w:val="none" w:sz="0" w:space="0" w:color="auto"/>
                                                                    <w:left w:val="none" w:sz="0" w:space="0" w:color="auto"/>
                                                                    <w:bottom w:val="none" w:sz="0" w:space="0" w:color="auto"/>
                                                                    <w:right w:val="none" w:sz="0" w:space="0" w:color="auto"/>
                                                                  </w:divBdr>
                                                                  <w:divsChild>
                                                                    <w:div w:id="1584799452">
                                                                      <w:marLeft w:val="0"/>
                                                                      <w:marRight w:val="0"/>
                                                                      <w:marTop w:val="0"/>
                                                                      <w:marBottom w:val="0"/>
                                                                      <w:divBdr>
                                                                        <w:top w:val="none" w:sz="0" w:space="0" w:color="auto"/>
                                                                        <w:left w:val="none" w:sz="0" w:space="0" w:color="auto"/>
                                                                        <w:bottom w:val="none" w:sz="0" w:space="0" w:color="auto"/>
                                                                        <w:right w:val="none" w:sz="0" w:space="0" w:color="auto"/>
                                                                      </w:divBdr>
                                                                      <w:divsChild>
                                                                        <w:div w:id="1854832595">
                                                                          <w:marLeft w:val="0"/>
                                                                          <w:marRight w:val="0"/>
                                                                          <w:marTop w:val="0"/>
                                                                          <w:marBottom w:val="0"/>
                                                                          <w:divBdr>
                                                                            <w:top w:val="none" w:sz="0" w:space="0" w:color="auto"/>
                                                                            <w:left w:val="none" w:sz="0" w:space="0" w:color="auto"/>
                                                                            <w:bottom w:val="none" w:sz="0" w:space="0" w:color="auto"/>
                                                                            <w:right w:val="none" w:sz="0" w:space="0" w:color="auto"/>
                                                                          </w:divBdr>
                                                                          <w:divsChild>
                                                                            <w:div w:id="1986617323">
                                                                              <w:marLeft w:val="0"/>
                                                                              <w:marRight w:val="0"/>
                                                                              <w:marTop w:val="0"/>
                                                                              <w:marBottom w:val="0"/>
                                                                              <w:divBdr>
                                                                                <w:top w:val="none" w:sz="0" w:space="0" w:color="auto"/>
                                                                                <w:left w:val="none" w:sz="0" w:space="0" w:color="auto"/>
                                                                                <w:bottom w:val="none" w:sz="0" w:space="0" w:color="auto"/>
                                                                                <w:right w:val="none" w:sz="0" w:space="0" w:color="auto"/>
                                                                              </w:divBdr>
                                                                              <w:divsChild>
                                                                                <w:div w:id="658391498">
                                                                                  <w:marLeft w:val="0"/>
                                                                                  <w:marRight w:val="0"/>
                                                                                  <w:marTop w:val="0"/>
                                                                                  <w:marBottom w:val="0"/>
                                                                                  <w:divBdr>
                                                                                    <w:top w:val="none" w:sz="0" w:space="0" w:color="auto"/>
                                                                                    <w:left w:val="none" w:sz="0" w:space="0" w:color="auto"/>
                                                                                    <w:bottom w:val="none" w:sz="0" w:space="0" w:color="auto"/>
                                                                                    <w:right w:val="none" w:sz="0" w:space="0" w:color="auto"/>
                                                                                  </w:divBdr>
                                                                                  <w:divsChild>
                                                                                    <w:div w:id="865950934">
                                                                                      <w:marLeft w:val="0"/>
                                                                                      <w:marRight w:val="0"/>
                                                                                      <w:marTop w:val="0"/>
                                                                                      <w:marBottom w:val="0"/>
                                                                                      <w:divBdr>
                                                                                        <w:top w:val="none" w:sz="0" w:space="0" w:color="auto"/>
                                                                                        <w:left w:val="none" w:sz="0" w:space="0" w:color="auto"/>
                                                                                        <w:bottom w:val="none" w:sz="0" w:space="0" w:color="auto"/>
                                                                                        <w:right w:val="none" w:sz="0" w:space="0" w:color="auto"/>
                                                                                      </w:divBdr>
                                                                                      <w:divsChild>
                                                                                        <w:div w:id="1172570153">
                                                                                          <w:marLeft w:val="0"/>
                                                                                          <w:marRight w:val="0"/>
                                                                                          <w:marTop w:val="0"/>
                                                                                          <w:marBottom w:val="0"/>
                                                                                          <w:divBdr>
                                                                                            <w:top w:val="none" w:sz="0" w:space="0" w:color="auto"/>
                                                                                            <w:left w:val="none" w:sz="0" w:space="0" w:color="auto"/>
                                                                                            <w:bottom w:val="none" w:sz="0" w:space="0" w:color="auto"/>
                                                                                            <w:right w:val="none" w:sz="0" w:space="0" w:color="auto"/>
                                                                                          </w:divBdr>
                                                                                          <w:divsChild>
                                                                                            <w:div w:id="526455024">
                                                                                              <w:marLeft w:val="0"/>
                                                                                              <w:marRight w:val="0"/>
                                                                                              <w:marTop w:val="0"/>
                                                                                              <w:marBottom w:val="0"/>
                                                                                              <w:divBdr>
                                                                                                <w:top w:val="none" w:sz="0" w:space="0" w:color="auto"/>
                                                                                                <w:left w:val="none" w:sz="0" w:space="0" w:color="auto"/>
                                                                                                <w:bottom w:val="none" w:sz="0" w:space="0" w:color="auto"/>
                                                                                                <w:right w:val="none" w:sz="0" w:space="0" w:color="auto"/>
                                                                                              </w:divBdr>
                                                                                              <w:divsChild>
                                                                                                <w:div w:id="17574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035058">
      <w:bodyDiv w:val="1"/>
      <w:marLeft w:val="0"/>
      <w:marRight w:val="0"/>
      <w:marTop w:val="0"/>
      <w:marBottom w:val="0"/>
      <w:divBdr>
        <w:top w:val="none" w:sz="0" w:space="0" w:color="auto"/>
        <w:left w:val="none" w:sz="0" w:space="0" w:color="auto"/>
        <w:bottom w:val="none" w:sz="0" w:space="0" w:color="auto"/>
        <w:right w:val="none" w:sz="0" w:space="0" w:color="auto"/>
      </w:divBdr>
    </w:div>
    <w:div w:id="1149447038">
      <w:bodyDiv w:val="1"/>
      <w:marLeft w:val="0"/>
      <w:marRight w:val="0"/>
      <w:marTop w:val="0"/>
      <w:marBottom w:val="0"/>
      <w:divBdr>
        <w:top w:val="none" w:sz="0" w:space="0" w:color="auto"/>
        <w:left w:val="none" w:sz="0" w:space="0" w:color="auto"/>
        <w:bottom w:val="none" w:sz="0" w:space="0" w:color="auto"/>
        <w:right w:val="none" w:sz="0" w:space="0" w:color="auto"/>
      </w:divBdr>
    </w:div>
    <w:div w:id="1165320597">
      <w:bodyDiv w:val="1"/>
      <w:marLeft w:val="0"/>
      <w:marRight w:val="0"/>
      <w:marTop w:val="0"/>
      <w:marBottom w:val="0"/>
      <w:divBdr>
        <w:top w:val="none" w:sz="0" w:space="0" w:color="auto"/>
        <w:left w:val="none" w:sz="0" w:space="0" w:color="auto"/>
        <w:bottom w:val="none" w:sz="0" w:space="0" w:color="auto"/>
        <w:right w:val="none" w:sz="0" w:space="0" w:color="auto"/>
      </w:divBdr>
      <w:divsChild>
        <w:div w:id="1674842442">
          <w:marLeft w:val="0"/>
          <w:marRight w:val="0"/>
          <w:marTop w:val="0"/>
          <w:marBottom w:val="0"/>
          <w:divBdr>
            <w:top w:val="none" w:sz="0" w:space="0" w:color="auto"/>
            <w:left w:val="none" w:sz="0" w:space="0" w:color="auto"/>
            <w:bottom w:val="none" w:sz="0" w:space="0" w:color="auto"/>
            <w:right w:val="none" w:sz="0" w:space="0" w:color="auto"/>
          </w:divBdr>
          <w:divsChild>
            <w:div w:id="1455296736">
              <w:marLeft w:val="0"/>
              <w:marRight w:val="0"/>
              <w:marTop w:val="0"/>
              <w:marBottom w:val="0"/>
              <w:divBdr>
                <w:top w:val="none" w:sz="0" w:space="0" w:color="auto"/>
                <w:left w:val="none" w:sz="0" w:space="0" w:color="auto"/>
                <w:bottom w:val="none" w:sz="0" w:space="0" w:color="auto"/>
                <w:right w:val="none" w:sz="0" w:space="0" w:color="auto"/>
              </w:divBdr>
              <w:divsChild>
                <w:div w:id="2044936008">
                  <w:marLeft w:val="0"/>
                  <w:marRight w:val="0"/>
                  <w:marTop w:val="0"/>
                  <w:marBottom w:val="0"/>
                  <w:divBdr>
                    <w:top w:val="none" w:sz="0" w:space="0" w:color="auto"/>
                    <w:left w:val="none" w:sz="0" w:space="0" w:color="auto"/>
                    <w:bottom w:val="none" w:sz="0" w:space="0" w:color="auto"/>
                    <w:right w:val="none" w:sz="0" w:space="0" w:color="auto"/>
                  </w:divBdr>
                  <w:divsChild>
                    <w:div w:id="1371296764">
                      <w:marLeft w:val="0"/>
                      <w:marRight w:val="0"/>
                      <w:marTop w:val="0"/>
                      <w:marBottom w:val="0"/>
                      <w:divBdr>
                        <w:top w:val="none" w:sz="0" w:space="0" w:color="auto"/>
                        <w:left w:val="none" w:sz="0" w:space="0" w:color="auto"/>
                        <w:bottom w:val="none" w:sz="0" w:space="0" w:color="auto"/>
                        <w:right w:val="none" w:sz="0" w:space="0" w:color="auto"/>
                      </w:divBdr>
                      <w:divsChild>
                        <w:div w:id="225264490">
                          <w:marLeft w:val="2880"/>
                          <w:marRight w:val="0"/>
                          <w:marTop w:val="75"/>
                          <w:marBottom w:val="0"/>
                          <w:divBdr>
                            <w:top w:val="none" w:sz="0" w:space="0" w:color="auto"/>
                            <w:left w:val="none" w:sz="0" w:space="0" w:color="auto"/>
                            <w:bottom w:val="none" w:sz="0" w:space="0" w:color="auto"/>
                            <w:right w:val="none" w:sz="0" w:space="0" w:color="auto"/>
                          </w:divBdr>
                          <w:divsChild>
                            <w:div w:id="348023929">
                              <w:marLeft w:val="0"/>
                              <w:marRight w:val="0"/>
                              <w:marTop w:val="0"/>
                              <w:marBottom w:val="0"/>
                              <w:divBdr>
                                <w:top w:val="none" w:sz="0" w:space="0" w:color="auto"/>
                                <w:left w:val="none" w:sz="0" w:space="0" w:color="auto"/>
                                <w:bottom w:val="none" w:sz="0" w:space="0" w:color="auto"/>
                                <w:right w:val="none" w:sz="0" w:space="0" w:color="auto"/>
                              </w:divBdr>
                              <w:divsChild>
                                <w:div w:id="2066828811">
                                  <w:marLeft w:val="0"/>
                                  <w:marRight w:val="0"/>
                                  <w:marTop w:val="0"/>
                                  <w:marBottom w:val="0"/>
                                  <w:divBdr>
                                    <w:top w:val="none" w:sz="0" w:space="0" w:color="auto"/>
                                    <w:left w:val="none" w:sz="0" w:space="0" w:color="auto"/>
                                    <w:bottom w:val="none" w:sz="0" w:space="0" w:color="auto"/>
                                    <w:right w:val="none" w:sz="0" w:space="0" w:color="auto"/>
                                  </w:divBdr>
                                  <w:divsChild>
                                    <w:div w:id="326439176">
                                      <w:marLeft w:val="0"/>
                                      <w:marRight w:val="0"/>
                                      <w:marTop w:val="0"/>
                                      <w:marBottom w:val="0"/>
                                      <w:divBdr>
                                        <w:top w:val="none" w:sz="0" w:space="0" w:color="auto"/>
                                        <w:left w:val="none" w:sz="0" w:space="0" w:color="auto"/>
                                        <w:bottom w:val="none" w:sz="0" w:space="0" w:color="auto"/>
                                        <w:right w:val="none" w:sz="0" w:space="0" w:color="auto"/>
                                      </w:divBdr>
                                      <w:divsChild>
                                        <w:div w:id="28725895">
                                          <w:marLeft w:val="0"/>
                                          <w:marRight w:val="0"/>
                                          <w:marTop w:val="0"/>
                                          <w:marBottom w:val="0"/>
                                          <w:divBdr>
                                            <w:top w:val="none" w:sz="0" w:space="0" w:color="auto"/>
                                            <w:left w:val="none" w:sz="0" w:space="0" w:color="auto"/>
                                            <w:bottom w:val="none" w:sz="0" w:space="0" w:color="auto"/>
                                            <w:right w:val="none" w:sz="0" w:space="0" w:color="auto"/>
                                          </w:divBdr>
                                          <w:divsChild>
                                            <w:div w:id="1347898767">
                                              <w:marLeft w:val="0"/>
                                              <w:marRight w:val="0"/>
                                              <w:marTop w:val="0"/>
                                              <w:marBottom w:val="0"/>
                                              <w:divBdr>
                                                <w:top w:val="none" w:sz="0" w:space="0" w:color="auto"/>
                                                <w:left w:val="none" w:sz="0" w:space="0" w:color="auto"/>
                                                <w:bottom w:val="none" w:sz="0" w:space="0" w:color="auto"/>
                                                <w:right w:val="none" w:sz="0" w:space="0" w:color="auto"/>
                                              </w:divBdr>
                                              <w:divsChild>
                                                <w:div w:id="1555896190">
                                                  <w:marLeft w:val="0"/>
                                                  <w:marRight w:val="0"/>
                                                  <w:marTop w:val="0"/>
                                                  <w:marBottom w:val="0"/>
                                                  <w:divBdr>
                                                    <w:top w:val="none" w:sz="0" w:space="0" w:color="auto"/>
                                                    <w:left w:val="none" w:sz="0" w:space="0" w:color="auto"/>
                                                    <w:bottom w:val="none" w:sz="0" w:space="0" w:color="auto"/>
                                                    <w:right w:val="none" w:sz="0" w:space="0" w:color="auto"/>
                                                  </w:divBdr>
                                                  <w:divsChild>
                                                    <w:div w:id="1869099057">
                                                      <w:marLeft w:val="0"/>
                                                      <w:marRight w:val="0"/>
                                                      <w:marTop w:val="0"/>
                                                      <w:marBottom w:val="0"/>
                                                      <w:divBdr>
                                                        <w:top w:val="none" w:sz="0" w:space="0" w:color="auto"/>
                                                        <w:left w:val="none" w:sz="0" w:space="0" w:color="auto"/>
                                                        <w:bottom w:val="none" w:sz="0" w:space="0" w:color="auto"/>
                                                        <w:right w:val="none" w:sz="0" w:space="0" w:color="auto"/>
                                                      </w:divBdr>
                                                      <w:divsChild>
                                                        <w:div w:id="1159929711">
                                                          <w:marLeft w:val="0"/>
                                                          <w:marRight w:val="0"/>
                                                          <w:marTop w:val="0"/>
                                                          <w:marBottom w:val="0"/>
                                                          <w:divBdr>
                                                            <w:top w:val="none" w:sz="0" w:space="0" w:color="auto"/>
                                                            <w:left w:val="none" w:sz="0" w:space="0" w:color="auto"/>
                                                            <w:bottom w:val="none" w:sz="0" w:space="0" w:color="auto"/>
                                                            <w:right w:val="none" w:sz="0" w:space="0" w:color="auto"/>
                                                          </w:divBdr>
                                                          <w:divsChild>
                                                            <w:div w:id="605885276">
                                                              <w:marLeft w:val="0"/>
                                                              <w:marRight w:val="0"/>
                                                              <w:marTop w:val="0"/>
                                                              <w:marBottom w:val="0"/>
                                                              <w:divBdr>
                                                                <w:top w:val="none" w:sz="0" w:space="0" w:color="auto"/>
                                                                <w:left w:val="none" w:sz="0" w:space="0" w:color="auto"/>
                                                                <w:bottom w:val="none" w:sz="0" w:space="0" w:color="auto"/>
                                                                <w:right w:val="none" w:sz="0" w:space="0" w:color="auto"/>
                                                              </w:divBdr>
                                                              <w:divsChild>
                                                                <w:div w:id="1881551736">
                                                                  <w:marLeft w:val="0"/>
                                                                  <w:marRight w:val="0"/>
                                                                  <w:marTop w:val="0"/>
                                                                  <w:marBottom w:val="0"/>
                                                                  <w:divBdr>
                                                                    <w:top w:val="none" w:sz="0" w:space="0" w:color="auto"/>
                                                                    <w:left w:val="none" w:sz="0" w:space="0" w:color="auto"/>
                                                                    <w:bottom w:val="none" w:sz="0" w:space="0" w:color="auto"/>
                                                                    <w:right w:val="none" w:sz="0" w:space="0" w:color="auto"/>
                                                                  </w:divBdr>
                                                                  <w:divsChild>
                                                                    <w:div w:id="1873302507">
                                                                      <w:marLeft w:val="0"/>
                                                                      <w:marRight w:val="0"/>
                                                                      <w:marTop w:val="0"/>
                                                                      <w:marBottom w:val="0"/>
                                                                      <w:divBdr>
                                                                        <w:top w:val="none" w:sz="0" w:space="0" w:color="auto"/>
                                                                        <w:left w:val="none" w:sz="0" w:space="0" w:color="auto"/>
                                                                        <w:bottom w:val="none" w:sz="0" w:space="0" w:color="auto"/>
                                                                        <w:right w:val="none" w:sz="0" w:space="0" w:color="auto"/>
                                                                      </w:divBdr>
                                                                      <w:divsChild>
                                                                        <w:div w:id="747580866">
                                                                          <w:marLeft w:val="0"/>
                                                                          <w:marRight w:val="0"/>
                                                                          <w:marTop w:val="0"/>
                                                                          <w:marBottom w:val="0"/>
                                                                          <w:divBdr>
                                                                            <w:top w:val="none" w:sz="0" w:space="0" w:color="auto"/>
                                                                            <w:left w:val="none" w:sz="0" w:space="0" w:color="auto"/>
                                                                            <w:bottom w:val="none" w:sz="0" w:space="0" w:color="auto"/>
                                                                            <w:right w:val="none" w:sz="0" w:space="0" w:color="auto"/>
                                                                          </w:divBdr>
                                                                          <w:divsChild>
                                                                            <w:div w:id="1605457984">
                                                                              <w:marLeft w:val="0"/>
                                                                              <w:marRight w:val="0"/>
                                                                              <w:marTop w:val="0"/>
                                                                              <w:marBottom w:val="0"/>
                                                                              <w:divBdr>
                                                                                <w:top w:val="none" w:sz="0" w:space="0" w:color="auto"/>
                                                                                <w:left w:val="none" w:sz="0" w:space="0" w:color="auto"/>
                                                                                <w:bottom w:val="none" w:sz="0" w:space="0" w:color="auto"/>
                                                                                <w:right w:val="none" w:sz="0" w:space="0" w:color="auto"/>
                                                                              </w:divBdr>
                                                                              <w:divsChild>
                                                                                <w:div w:id="1968780014">
                                                                                  <w:marLeft w:val="0"/>
                                                                                  <w:marRight w:val="0"/>
                                                                                  <w:marTop w:val="0"/>
                                                                                  <w:marBottom w:val="0"/>
                                                                                  <w:divBdr>
                                                                                    <w:top w:val="none" w:sz="0" w:space="0" w:color="auto"/>
                                                                                    <w:left w:val="none" w:sz="0" w:space="0" w:color="auto"/>
                                                                                    <w:bottom w:val="none" w:sz="0" w:space="0" w:color="auto"/>
                                                                                    <w:right w:val="none" w:sz="0" w:space="0" w:color="auto"/>
                                                                                  </w:divBdr>
                                                                                  <w:divsChild>
                                                                                    <w:div w:id="577519403">
                                                                                      <w:marLeft w:val="0"/>
                                                                                      <w:marRight w:val="0"/>
                                                                                      <w:marTop w:val="0"/>
                                                                                      <w:marBottom w:val="0"/>
                                                                                      <w:divBdr>
                                                                                        <w:top w:val="none" w:sz="0" w:space="0" w:color="auto"/>
                                                                                        <w:left w:val="none" w:sz="0" w:space="0" w:color="auto"/>
                                                                                        <w:bottom w:val="none" w:sz="0" w:space="0" w:color="auto"/>
                                                                                        <w:right w:val="none" w:sz="0" w:space="0" w:color="auto"/>
                                                                                      </w:divBdr>
                                                                                      <w:divsChild>
                                                                                        <w:div w:id="55666459">
                                                                                          <w:marLeft w:val="0"/>
                                                                                          <w:marRight w:val="0"/>
                                                                                          <w:marTop w:val="0"/>
                                                                                          <w:marBottom w:val="0"/>
                                                                                          <w:divBdr>
                                                                                            <w:top w:val="none" w:sz="0" w:space="0" w:color="auto"/>
                                                                                            <w:left w:val="none" w:sz="0" w:space="0" w:color="auto"/>
                                                                                            <w:bottom w:val="none" w:sz="0" w:space="0" w:color="auto"/>
                                                                                            <w:right w:val="none" w:sz="0" w:space="0" w:color="auto"/>
                                                                                          </w:divBdr>
                                                                                          <w:divsChild>
                                                                                            <w:div w:id="1405568345">
                                                                                              <w:marLeft w:val="0"/>
                                                                                              <w:marRight w:val="0"/>
                                                                                              <w:marTop w:val="0"/>
                                                                                              <w:marBottom w:val="0"/>
                                                                                              <w:divBdr>
                                                                                                <w:top w:val="none" w:sz="0" w:space="0" w:color="auto"/>
                                                                                                <w:left w:val="none" w:sz="0" w:space="0" w:color="auto"/>
                                                                                                <w:bottom w:val="none" w:sz="0" w:space="0" w:color="auto"/>
                                                                                                <w:right w:val="none" w:sz="0" w:space="0" w:color="auto"/>
                                                                                              </w:divBdr>
                                                                                              <w:divsChild>
                                                                                                <w:div w:id="484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458348">
      <w:bodyDiv w:val="1"/>
      <w:marLeft w:val="0"/>
      <w:marRight w:val="0"/>
      <w:marTop w:val="0"/>
      <w:marBottom w:val="0"/>
      <w:divBdr>
        <w:top w:val="none" w:sz="0" w:space="0" w:color="auto"/>
        <w:left w:val="none" w:sz="0" w:space="0" w:color="auto"/>
        <w:bottom w:val="none" w:sz="0" w:space="0" w:color="auto"/>
        <w:right w:val="none" w:sz="0" w:space="0" w:color="auto"/>
      </w:divBdr>
    </w:div>
    <w:div w:id="1198666848">
      <w:bodyDiv w:val="1"/>
      <w:marLeft w:val="0"/>
      <w:marRight w:val="0"/>
      <w:marTop w:val="0"/>
      <w:marBottom w:val="0"/>
      <w:divBdr>
        <w:top w:val="none" w:sz="0" w:space="0" w:color="auto"/>
        <w:left w:val="none" w:sz="0" w:space="0" w:color="auto"/>
        <w:bottom w:val="none" w:sz="0" w:space="0" w:color="auto"/>
        <w:right w:val="none" w:sz="0" w:space="0" w:color="auto"/>
      </w:divBdr>
    </w:div>
    <w:div w:id="1198929845">
      <w:bodyDiv w:val="1"/>
      <w:marLeft w:val="0"/>
      <w:marRight w:val="0"/>
      <w:marTop w:val="0"/>
      <w:marBottom w:val="0"/>
      <w:divBdr>
        <w:top w:val="none" w:sz="0" w:space="0" w:color="auto"/>
        <w:left w:val="none" w:sz="0" w:space="0" w:color="auto"/>
        <w:bottom w:val="none" w:sz="0" w:space="0" w:color="auto"/>
        <w:right w:val="none" w:sz="0" w:space="0" w:color="auto"/>
      </w:divBdr>
    </w:div>
    <w:div w:id="1289046413">
      <w:bodyDiv w:val="1"/>
      <w:marLeft w:val="0"/>
      <w:marRight w:val="0"/>
      <w:marTop w:val="0"/>
      <w:marBottom w:val="0"/>
      <w:divBdr>
        <w:top w:val="none" w:sz="0" w:space="0" w:color="auto"/>
        <w:left w:val="none" w:sz="0" w:space="0" w:color="auto"/>
        <w:bottom w:val="none" w:sz="0" w:space="0" w:color="auto"/>
        <w:right w:val="none" w:sz="0" w:space="0" w:color="auto"/>
      </w:divBdr>
    </w:div>
    <w:div w:id="1323465287">
      <w:bodyDiv w:val="1"/>
      <w:marLeft w:val="0"/>
      <w:marRight w:val="0"/>
      <w:marTop w:val="0"/>
      <w:marBottom w:val="0"/>
      <w:divBdr>
        <w:top w:val="none" w:sz="0" w:space="0" w:color="auto"/>
        <w:left w:val="none" w:sz="0" w:space="0" w:color="auto"/>
        <w:bottom w:val="none" w:sz="0" w:space="0" w:color="auto"/>
        <w:right w:val="none" w:sz="0" w:space="0" w:color="auto"/>
      </w:divBdr>
    </w:div>
    <w:div w:id="1326127831">
      <w:bodyDiv w:val="1"/>
      <w:marLeft w:val="0"/>
      <w:marRight w:val="0"/>
      <w:marTop w:val="0"/>
      <w:marBottom w:val="0"/>
      <w:divBdr>
        <w:top w:val="none" w:sz="0" w:space="0" w:color="auto"/>
        <w:left w:val="none" w:sz="0" w:space="0" w:color="auto"/>
        <w:bottom w:val="none" w:sz="0" w:space="0" w:color="auto"/>
        <w:right w:val="none" w:sz="0" w:space="0" w:color="auto"/>
      </w:divBdr>
      <w:divsChild>
        <w:div w:id="613176782">
          <w:marLeft w:val="850"/>
          <w:marRight w:val="0"/>
          <w:marTop w:val="77"/>
          <w:marBottom w:val="0"/>
          <w:divBdr>
            <w:top w:val="none" w:sz="0" w:space="0" w:color="auto"/>
            <w:left w:val="none" w:sz="0" w:space="0" w:color="auto"/>
            <w:bottom w:val="none" w:sz="0" w:space="0" w:color="auto"/>
            <w:right w:val="none" w:sz="0" w:space="0" w:color="auto"/>
          </w:divBdr>
        </w:div>
      </w:divsChild>
    </w:div>
    <w:div w:id="1337197465">
      <w:bodyDiv w:val="1"/>
      <w:marLeft w:val="0"/>
      <w:marRight w:val="0"/>
      <w:marTop w:val="0"/>
      <w:marBottom w:val="0"/>
      <w:divBdr>
        <w:top w:val="none" w:sz="0" w:space="0" w:color="auto"/>
        <w:left w:val="none" w:sz="0" w:space="0" w:color="auto"/>
        <w:bottom w:val="none" w:sz="0" w:space="0" w:color="auto"/>
        <w:right w:val="none" w:sz="0" w:space="0" w:color="auto"/>
      </w:divBdr>
      <w:divsChild>
        <w:div w:id="479230183">
          <w:marLeft w:val="720"/>
          <w:marRight w:val="0"/>
          <w:marTop w:val="120"/>
          <w:marBottom w:val="0"/>
          <w:divBdr>
            <w:top w:val="none" w:sz="0" w:space="0" w:color="auto"/>
            <w:left w:val="none" w:sz="0" w:space="0" w:color="auto"/>
            <w:bottom w:val="none" w:sz="0" w:space="0" w:color="auto"/>
            <w:right w:val="none" w:sz="0" w:space="0" w:color="auto"/>
          </w:divBdr>
        </w:div>
      </w:divsChild>
    </w:div>
    <w:div w:id="1394694064">
      <w:bodyDiv w:val="1"/>
      <w:marLeft w:val="0"/>
      <w:marRight w:val="0"/>
      <w:marTop w:val="0"/>
      <w:marBottom w:val="0"/>
      <w:divBdr>
        <w:top w:val="none" w:sz="0" w:space="0" w:color="auto"/>
        <w:left w:val="none" w:sz="0" w:space="0" w:color="auto"/>
        <w:bottom w:val="none" w:sz="0" w:space="0" w:color="auto"/>
        <w:right w:val="none" w:sz="0" w:space="0" w:color="auto"/>
      </w:divBdr>
      <w:divsChild>
        <w:div w:id="1252395678">
          <w:marLeft w:val="0"/>
          <w:marRight w:val="0"/>
          <w:marTop w:val="0"/>
          <w:marBottom w:val="0"/>
          <w:divBdr>
            <w:top w:val="none" w:sz="0" w:space="0" w:color="auto"/>
            <w:left w:val="none" w:sz="0" w:space="0" w:color="auto"/>
            <w:bottom w:val="none" w:sz="0" w:space="0" w:color="auto"/>
            <w:right w:val="none" w:sz="0" w:space="0" w:color="auto"/>
          </w:divBdr>
          <w:divsChild>
            <w:div w:id="752629002">
              <w:marLeft w:val="0"/>
              <w:marRight w:val="0"/>
              <w:marTop w:val="0"/>
              <w:marBottom w:val="0"/>
              <w:divBdr>
                <w:top w:val="none" w:sz="0" w:space="0" w:color="auto"/>
                <w:left w:val="none" w:sz="0" w:space="0" w:color="auto"/>
                <w:bottom w:val="none" w:sz="0" w:space="0" w:color="auto"/>
                <w:right w:val="none" w:sz="0" w:space="0" w:color="auto"/>
              </w:divBdr>
              <w:divsChild>
                <w:div w:id="308634102">
                  <w:marLeft w:val="0"/>
                  <w:marRight w:val="0"/>
                  <w:marTop w:val="0"/>
                  <w:marBottom w:val="0"/>
                  <w:divBdr>
                    <w:top w:val="none" w:sz="0" w:space="0" w:color="auto"/>
                    <w:left w:val="none" w:sz="0" w:space="0" w:color="auto"/>
                    <w:bottom w:val="none" w:sz="0" w:space="0" w:color="auto"/>
                    <w:right w:val="none" w:sz="0" w:space="0" w:color="auto"/>
                  </w:divBdr>
                  <w:divsChild>
                    <w:div w:id="1856310627">
                      <w:marLeft w:val="0"/>
                      <w:marRight w:val="0"/>
                      <w:marTop w:val="0"/>
                      <w:marBottom w:val="0"/>
                      <w:divBdr>
                        <w:top w:val="none" w:sz="0" w:space="0" w:color="auto"/>
                        <w:left w:val="none" w:sz="0" w:space="0" w:color="auto"/>
                        <w:bottom w:val="none" w:sz="0" w:space="0" w:color="auto"/>
                        <w:right w:val="none" w:sz="0" w:space="0" w:color="auto"/>
                      </w:divBdr>
                      <w:divsChild>
                        <w:div w:id="251547660">
                          <w:marLeft w:val="0"/>
                          <w:marRight w:val="0"/>
                          <w:marTop w:val="0"/>
                          <w:marBottom w:val="0"/>
                          <w:divBdr>
                            <w:top w:val="none" w:sz="0" w:space="0" w:color="auto"/>
                            <w:left w:val="none" w:sz="0" w:space="0" w:color="auto"/>
                            <w:bottom w:val="none" w:sz="0" w:space="0" w:color="auto"/>
                            <w:right w:val="none" w:sz="0" w:space="0" w:color="auto"/>
                          </w:divBdr>
                          <w:divsChild>
                            <w:div w:id="948857093">
                              <w:marLeft w:val="0"/>
                              <w:marRight w:val="0"/>
                              <w:marTop w:val="0"/>
                              <w:marBottom w:val="0"/>
                              <w:divBdr>
                                <w:top w:val="none" w:sz="0" w:space="0" w:color="auto"/>
                                <w:left w:val="none" w:sz="0" w:space="0" w:color="auto"/>
                                <w:bottom w:val="none" w:sz="0" w:space="0" w:color="auto"/>
                                <w:right w:val="none" w:sz="0" w:space="0" w:color="auto"/>
                              </w:divBdr>
                              <w:divsChild>
                                <w:div w:id="1995374947">
                                  <w:marLeft w:val="0"/>
                                  <w:marRight w:val="0"/>
                                  <w:marTop w:val="0"/>
                                  <w:marBottom w:val="0"/>
                                  <w:divBdr>
                                    <w:top w:val="none" w:sz="0" w:space="0" w:color="auto"/>
                                    <w:left w:val="none" w:sz="0" w:space="0" w:color="auto"/>
                                    <w:bottom w:val="none" w:sz="0" w:space="0" w:color="auto"/>
                                    <w:right w:val="none" w:sz="0" w:space="0" w:color="auto"/>
                                  </w:divBdr>
                                  <w:divsChild>
                                    <w:div w:id="1788817264">
                                      <w:marLeft w:val="0"/>
                                      <w:marRight w:val="0"/>
                                      <w:marTop w:val="0"/>
                                      <w:marBottom w:val="0"/>
                                      <w:divBdr>
                                        <w:top w:val="none" w:sz="0" w:space="0" w:color="auto"/>
                                        <w:left w:val="none" w:sz="0" w:space="0" w:color="auto"/>
                                        <w:bottom w:val="none" w:sz="0" w:space="0" w:color="auto"/>
                                        <w:right w:val="none" w:sz="0" w:space="0" w:color="auto"/>
                                      </w:divBdr>
                                      <w:divsChild>
                                        <w:div w:id="1361661590">
                                          <w:marLeft w:val="0"/>
                                          <w:marRight w:val="0"/>
                                          <w:marTop w:val="0"/>
                                          <w:marBottom w:val="0"/>
                                          <w:divBdr>
                                            <w:top w:val="none" w:sz="0" w:space="0" w:color="auto"/>
                                            <w:left w:val="none" w:sz="0" w:space="0" w:color="auto"/>
                                            <w:bottom w:val="none" w:sz="0" w:space="0" w:color="auto"/>
                                            <w:right w:val="none" w:sz="0" w:space="0" w:color="auto"/>
                                          </w:divBdr>
                                          <w:divsChild>
                                            <w:div w:id="46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422574">
      <w:bodyDiv w:val="1"/>
      <w:marLeft w:val="0"/>
      <w:marRight w:val="0"/>
      <w:marTop w:val="0"/>
      <w:marBottom w:val="0"/>
      <w:divBdr>
        <w:top w:val="none" w:sz="0" w:space="0" w:color="auto"/>
        <w:left w:val="none" w:sz="0" w:space="0" w:color="auto"/>
        <w:bottom w:val="none" w:sz="0" w:space="0" w:color="auto"/>
        <w:right w:val="none" w:sz="0" w:space="0" w:color="auto"/>
      </w:divBdr>
      <w:divsChild>
        <w:div w:id="1853908646">
          <w:marLeft w:val="0"/>
          <w:marRight w:val="0"/>
          <w:marTop w:val="0"/>
          <w:marBottom w:val="0"/>
          <w:divBdr>
            <w:top w:val="none" w:sz="0" w:space="0" w:color="auto"/>
            <w:left w:val="none" w:sz="0" w:space="0" w:color="auto"/>
            <w:bottom w:val="none" w:sz="0" w:space="0" w:color="auto"/>
            <w:right w:val="none" w:sz="0" w:space="0" w:color="auto"/>
          </w:divBdr>
          <w:divsChild>
            <w:div w:id="907034855">
              <w:marLeft w:val="0"/>
              <w:marRight w:val="0"/>
              <w:marTop w:val="0"/>
              <w:marBottom w:val="0"/>
              <w:divBdr>
                <w:top w:val="none" w:sz="0" w:space="0" w:color="auto"/>
                <w:left w:val="none" w:sz="0" w:space="0" w:color="auto"/>
                <w:bottom w:val="none" w:sz="0" w:space="0" w:color="auto"/>
                <w:right w:val="none" w:sz="0" w:space="0" w:color="auto"/>
              </w:divBdr>
              <w:divsChild>
                <w:div w:id="11972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5185">
      <w:bodyDiv w:val="1"/>
      <w:marLeft w:val="0"/>
      <w:marRight w:val="0"/>
      <w:marTop w:val="0"/>
      <w:marBottom w:val="0"/>
      <w:divBdr>
        <w:top w:val="none" w:sz="0" w:space="0" w:color="auto"/>
        <w:left w:val="none" w:sz="0" w:space="0" w:color="auto"/>
        <w:bottom w:val="none" w:sz="0" w:space="0" w:color="auto"/>
        <w:right w:val="none" w:sz="0" w:space="0" w:color="auto"/>
      </w:divBdr>
      <w:divsChild>
        <w:div w:id="1221021690">
          <w:marLeft w:val="0"/>
          <w:marRight w:val="0"/>
          <w:marTop w:val="0"/>
          <w:marBottom w:val="0"/>
          <w:divBdr>
            <w:top w:val="none" w:sz="0" w:space="0" w:color="auto"/>
            <w:left w:val="none" w:sz="0" w:space="0" w:color="auto"/>
            <w:bottom w:val="none" w:sz="0" w:space="0" w:color="auto"/>
            <w:right w:val="none" w:sz="0" w:space="0" w:color="auto"/>
          </w:divBdr>
          <w:divsChild>
            <w:div w:id="957300669">
              <w:marLeft w:val="0"/>
              <w:marRight w:val="0"/>
              <w:marTop w:val="0"/>
              <w:marBottom w:val="0"/>
              <w:divBdr>
                <w:top w:val="none" w:sz="0" w:space="0" w:color="auto"/>
                <w:left w:val="none" w:sz="0" w:space="0" w:color="auto"/>
                <w:bottom w:val="none" w:sz="0" w:space="0" w:color="auto"/>
                <w:right w:val="none" w:sz="0" w:space="0" w:color="auto"/>
              </w:divBdr>
              <w:divsChild>
                <w:div w:id="1674724088">
                  <w:marLeft w:val="0"/>
                  <w:marRight w:val="0"/>
                  <w:marTop w:val="0"/>
                  <w:marBottom w:val="0"/>
                  <w:divBdr>
                    <w:top w:val="none" w:sz="0" w:space="0" w:color="auto"/>
                    <w:left w:val="none" w:sz="0" w:space="0" w:color="auto"/>
                    <w:bottom w:val="none" w:sz="0" w:space="0" w:color="auto"/>
                    <w:right w:val="none" w:sz="0" w:space="0" w:color="auto"/>
                  </w:divBdr>
                  <w:divsChild>
                    <w:div w:id="150221740">
                      <w:marLeft w:val="0"/>
                      <w:marRight w:val="0"/>
                      <w:marTop w:val="0"/>
                      <w:marBottom w:val="0"/>
                      <w:divBdr>
                        <w:top w:val="none" w:sz="0" w:space="0" w:color="auto"/>
                        <w:left w:val="none" w:sz="0" w:space="0" w:color="auto"/>
                        <w:bottom w:val="none" w:sz="0" w:space="0" w:color="auto"/>
                        <w:right w:val="none" w:sz="0" w:space="0" w:color="auto"/>
                      </w:divBdr>
                      <w:divsChild>
                        <w:div w:id="1860193122">
                          <w:marLeft w:val="0"/>
                          <w:marRight w:val="0"/>
                          <w:marTop w:val="0"/>
                          <w:marBottom w:val="0"/>
                          <w:divBdr>
                            <w:top w:val="none" w:sz="0" w:space="0" w:color="auto"/>
                            <w:left w:val="none" w:sz="0" w:space="0" w:color="auto"/>
                            <w:bottom w:val="none" w:sz="0" w:space="0" w:color="auto"/>
                            <w:right w:val="none" w:sz="0" w:space="0" w:color="auto"/>
                          </w:divBdr>
                          <w:divsChild>
                            <w:div w:id="1280457348">
                              <w:marLeft w:val="0"/>
                              <w:marRight w:val="0"/>
                              <w:marTop w:val="0"/>
                              <w:marBottom w:val="0"/>
                              <w:divBdr>
                                <w:top w:val="none" w:sz="0" w:space="0" w:color="auto"/>
                                <w:left w:val="none" w:sz="0" w:space="0" w:color="auto"/>
                                <w:bottom w:val="none" w:sz="0" w:space="0" w:color="auto"/>
                                <w:right w:val="none" w:sz="0" w:space="0" w:color="auto"/>
                              </w:divBdr>
                              <w:divsChild>
                                <w:div w:id="251595181">
                                  <w:marLeft w:val="0"/>
                                  <w:marRight w:val="0"/>
                                  <w:marTop w:val="0"/>
                                  <w:marBottom w:val="0"/>
                                  <w:divBdr>
                                    <w:top w:val="none" w:sz="0" w:space="0" w:color="auto"/>
                                    <w:left w:val="none" w:sz="0" w:space="0" w:color="auto"/>
                                    <w:bottom w:val="none" w:sz="0" w:space="0" w:color="auto"/>
                                    <w:right w:val="none" w:sz="0" w:space="0" w:color="auto"/>
                                  </w:divBdr>
                                  <w:divsChild>
                                    <w:div w:id="1083526667">
                                      <w:marLeft w:val="0"/>
                                      <w:marRight w:val="0"/>
                                      <w:marTop w:val="0"/>
                                      <w:marBottom w:val="0"/>
                                      <w:divBdr>
                                        <w:top w:val="none" w:sz="0" w:space="0" w:color="auto"/>
                                        <w:left w:val="none" w:sz="0" w:space="0" w:color="auto"/>
                                        <w:bottom w:val="none" w:sz="0" w:space="0" w:color="auto"/>
                                        <w:right w:val="none" w:sz="0" w:space="0" w:color="auto"/>
                                      </w:divBdr>
                                      <w:divsChild>
                                        <w:div w:id="117140763">
                                          <w:marLeft w:val="0"/>
                                          <w:marRight w:val="0"/>
                                          <w:marTop w:val="0"/>
                                          <w:marBottom w:val="0"/>
                                          <w:divBdr>
                                            <w:top w:val="none" w:sz="0" w:space="0" w:color="auto"/>
                                            <w:left w:val="none" w:sz="0" w:space="0" w:color="auto"/>
                                            <w:bottom w:val="none" w:sz="0" w:space="0" w:color="auto"/>
                                            <w:right w:val="none" w:sz="0" w:space="0" w:color="auto"/>
                                          </w:divBdr>
                                          <w:divsChild>
                                            <w:div w:id="616790265">
                                              <w:marLeft w:val="0"/>
                                              <w:marRight w:val="0"/>
                                              <w:marTop w:val="0"/>
                                              <w:marBottom w:val="0"/>
                                              <w:divBdr>
                                                <w:top w:val="none" w:sz="0" w:space="0" w:color="auto"/>
                                                <w:left w:val="none" w:sz="0" w:space="0" w:color="auto"/>
                                                <w:bottom w:val="none" w:sz="0" w:space="0" w:color="auto"/>
                                                <w:right w:val="none" w:sz="0" w:space="0" w:color="auto"/>
                                              </w:divBdr>
                                              <w:divsChild>
                                                <w:div w:id="18847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919914">
      <w:bodyDiv w:val="1"/>
      <w:marLeft w:val="0"/>
      <w:marRight w:val="0"/>
      <w:marTop w:val="0"/>
      <w:marBottom w:val="0"/>
      <w:divBdr>
        <w:top w:val="none" w:sz="0" w:space="0" w:color="auto"/>
        <w:left w:val="none" w:sz="0" w:space="0" w:color="auto"/>
        <w:bottom w:val="none" w:sz="0" w:space="0" w:color="auto"/>
        <w:right w:val="none" w:sz="0" w:space="0" w:color="auto"/>
      </w:divBdr>
    </w:div>
    <w:div w:id="1477448556">
      <w:bodyDiv w:val="1"/>
      <w:marLeft w:val="0"/>
      <w:marRight w:val="0"/>
      <w:marTop w:val="0"/>
      <w:marBottom w:val="0"/>
      <w:divBdr>
        <w:top w:val="none" w:sz="0" w:space="0" w:color="auto"/>
        <w:left w:val="none" w:sz="0" w:space="0" w:color="auto"/>
        <w:bottom w:val="none" w:sz="0" w:space="0" w:color="auto"/>
        <w:right w:val="none" w:sz="0" w:space="0" w:color="auto"/>
      </w:divBdr>
    </w:div>
    <w:div w:id="1481918334">
      <w:bodyDiv w:val="1"/>
      <w:marLeft w:val="0"/>
      <w:marRight w:val="0"/>
      <w:marTop w:val="0"/>
      <w:marBottom w:val="0"/>
      <w:divBdr>
        <w:top w:val="none" w:sz="0" w:space="0" w:color="auto"/>
        <w:left w:val="none" w:sz="0" w:space="0" w:color="auto"/>
        <w:bottom w:val="none" w:sz="0" w:space="0" w:color="auto"/>
        <w:right w:val="none" w:sz="0" w:space="0" w:color="auto"/>
      </w:divBdr>
      <w:divsChild>
        <w:div w:id="623197928">
          <w:marLeft w:val="0"/>
          <w:marRight w:val="0"/>
          <w:marTop w:val="0"/>
          <w:marBottom w:val="0"/>
          <w:divBdr>
            <w:top w:val="none" w:sz="0" w:space="0" w:color="auto"/>
            <w:left w:val="none" w:sz="0" w:space="0" w:color="auto"/>
            <w:bottom w:val="none" w:sz="0" w:space="0" w:color="auto"/>
            <w:right w:val="none" w:sz="0" w:space="0" w:color="auto"/>
          </w:divBdr>
          <w:divsChild>
            <w:div w:id="548029325">
              <w:marLeft w:val="0"/>
              <w:marRight w:val="0"/>
              <w:marTop w:val="0"/>
              <w:marBottom w:val="0"/>
              <w:divBdr>
                <w:top w:val="none" w:sz="0" w:space="0" w:color="auto"/>
                <w:left w:val="none" w:sz="0" w:space="0" w:color="auto"/>
                <w:bottom w:val="none" w:sz="0" w:space="0" w:color="auto"/>
                <w:right w:val="none" w:sz="0" w:space="0" w:color="auto"/>
              </w:divBdr>
              <w:divsChild>
                <w:div w:id="478617343">
                  <w:marLeft w:val="0"/>
                  <w:marRight w:val="0"/>
                  <w:marTop w:val="0"/>
                  <w:marBottom w:val="0"/>
                  <w:divBdr>
                    <w:top w:val="none" w:sz="0" w:space="0" w:color="auto"/>
                    <w:left w:val="none" w:sz="0" w:space="0" w:color="auto"/>
                    <w:bottom w:val="none" w:sz="0" w:space="0" w:color="auto"/>
                    <w:right w:val="none" w:sz="0" w:space="0" w:color="auto"/>
                  </w:divBdr>
                  <w:divsChild>
                    <w:div w:id="1700011891">
                      <w:marLeft w:val="0"/>
                      <w:marRight w:val="0"/>
                      <w:marTop w:val="0"/>
                      <w:marBottom w:val="0"/>
                      <w:divBdr>
                        <w:top w:val="none" w:sz="0" w:space="0" w:color="auto"/>
                        <w:left w:val="none" w:sz="0" w:space="0" w:color="auto"/>
                        <w:bottom w:val="none" w:sz="0" w:space="0" w:color="auto"/>
                        <w:right w:val="none" w:sz="0" w:space="0" w:color="auto"/>
                      </w:divBdr>
                      <w:divsChild>
                        <w:div w:id="1803574161">
                          <w:marLeft w:val="0"/>
                          <w:marRight w:val="0"/>
                          <w:marTop w:val="0"/>
                          <w:marBottom w:val="0"/>
                          <w:divBdr>
                            <w:top w:val="none" w:sz="0" w:space="0" w:color="auto"/>
                            <w:left w:val="none" w:sz="0" w:space="0" w:color="auto"/>
                            <w:bottom w:val="none" w:sz="0" w:space="0" w:color="auto"/>
                            <w:right w:val="none" w:sz="0" w:space="0" w:color="auto"/>
                          </w:divBdr>
                          <w:divsChild>
                            <w:div w:id="749154887">
                              <w:marLeft w:val="0"/>
                              <w:marRight w:val="0"/>
                              <w:marTop w:val="0"/>
                              <w:marBottom w:val="0"/>
                              <w:divBdr>
                                <w:top w:val="none" w:sz="0" w:space="0" w:color="auto"/>
                                <w:left w:val="none" w:sz="0" w:space="0" w:color="auto"/>
                                <w:bottom w:val="none" w:sz="0" w:space="0" w:color="auto"/>
                                <w:right w:val="none" w:sz="0" w:space="0" w:color="auto"/>
                              </w:divBdr>
                              <w:divsChild>
                                <w:div w:id="1654218927">
                                  <w:marLeft w:val="0"/>
                                  <w:marRight w:val="0"/>
                                  <w:marTop w:val="0"/>
                                  <w:marBottom w:val="0"/>
                                  <w:divBdr>
                                    <w:top w:val="none" w:sz="0" w:space="0" w:color="auto"/>
                                    <w:left w:val="none" w:sz="0" w:space="0" w:color="auto"/>
                                    <w:bottom w:val="none" w:sz="0" w:space="0" w:color="auto"/>
                                    <w:right w:val="none" w:sz="0" w:space="0" w:color="auto"/>
                                  </w:divBdr>
                                  <w:divsChild>
                                    <w:div w:id="897476681">
                                      <w:marLeft w:val="0"/>
                                      <w:marRight w:val="0"/>
                                      <w:marTop w:val="0"/>
                                      <w:marBottom w:val="0"/>
                                      <w:divBdr>
                                        <w:top w:val="none" w:sz="0" w:space="0" w:color="auto"/>
                                        <w:left w:val="none" w:sz="0" w:space="0" w:color="auto"/>
                                        <w:bottom w:val="none" w:sz="0" w:space="0" w:color="auto"/>
                                        <w:right w:val="none" w:sz="0" w:space="0" w:color="auto"/>
                                      </w:divBdr>
                                      <w:divsChild>
                                        <w:div w:id="1126002694">
                                          <w:marLeft w:val="0"/>
                                          <w:marRight w:val="0"/>
                                          <w:marTop w:val="0"/>
                                          <w:marBottom w:val="0"/>
                                          <w:divBdr>
                                            <w:top w:val="none" w:sz="0" w:space="0" w:color="auto"/>
                                            <w:left w:val="none" w:sz="0" w:space="0" w:color="auto"/>
                                            <w:bottom w:val="none" w:sz="0" w:space="0" w:color="auto"/>
                                            <w:right w:val="none" w:sz="0" w:space="0" w:color="auto"/>
                                          </w:divBdr>
                                          <w:divsChild>
                                            <w:div w:id="13073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678490">
      <w:bodyDiv w:val="1"/>
      <w:marLeft w:val="0"/>
      <w:marRight w:val="0"/>
      <w:marTop w:val="0"/>
      <w:marBottom w:val="0"/>
      <w:divBdr>
        <w:top w:val="none" w:sz="0" w:space="0" w:color="auto"/>
        <w:left w:val="none" w:sz="0" w:space="0" w:color="auto"/>
        <w:bottom w:val="none" w:sz="0" w:space="0" w:color="auto"/>
        <w:right w:val="none" w:sz="0" w:space="0" w:color="auto"/>
      </w:divBdr>
    </w:div>
    <w:div w:id="1575506488">
      <w:bodyDiv w:val="1"/>
      <w:marLeft w:val="0"/>
      <w:marRight w:val="0"/>
      <w:marTop w:val="0"/>
      <w:marBottom w:val="0"/>
      <w:divBdr>
        <w:top w:val="none" w:sz="0" w:space="0" w:color="auto"/>
        <w:left w:val="none" w:sz="0" w:space="0" w:color="auto"/>
        <w:bottom w:val="none" w:sz="0" w:space="0" w:color="auto"/>
        <w:right w:val="none" w:sz="0" w:space="0" w:color="auto"/>
      </w:divBdr>
      <w:divsChild>
        <w:div w:id="1184831442">
          <w:marLeft w:val="274"/>
          <w:marRight w:val="0"/>
          <w:marTop w:val="0"/>
          <w:marBottom w:val="79"/>
          <w:divBdr>
            <w:top w:val="none" w:sz="0" w:space="0" w:color="auto"/>
            <w:left w:val="none" w:sz="0" w:space="0" w:color="auto"/>
            <w:bottom w:val="none" w:sz="0" w:space="0" w:color="auto"/>
            <w:right w:val="none" w:sz="0" w:space="0" w:color="auto"/>
          </w:divBdr>
        </w:div>
      </w:divsChild>
    </w:div>
    <w:div w:id="1594315849">
      <w:bodyDiv w:val="1"/>
      <w:marLeft w:val="0"/>
      <w:marRight w:val="0"/>
      <w:marTop w:val="0"/>
      <w:marBottom w:val="0"/>
      <w:divBdr>
        <w:top w:val="none" w:sz="0" w:space="0" w:color="auto"/>
        <w:left w:val="none" w:sz="0" w:space="0" w:color="auto"/>
        <w:bottom w:val="none" w:sz="0" w:space="0" w:color="auto"/>
        <w:right w:val="none" w:sz="0" w:space="0" w:color="auto"/>
      </w:divBdr>
      <w:divsChild>
        <w:div w:id="1599482638">
          <w:marLeft w:val="0"/>
          <w:marRight w:val="0"/>
          <w:marTop w:val="0"/>
          <w:marBottom w:val="0"/>
          <w:divBdr>
            <w:top w:val="none" w:sz="0" w:space="0" w:color="auto"/>
            <w:left w:val="none" w:sz="0" w:space="0" w:color="auto"/>
            <w:bottom w:val="none" w:sz="0" w:space="0" w:color="auto"/>
            <w:right w:val="none" w:sz="0" w:space="0" w:color="auto"/>
          </w:divBdr>
          <w:divsChild>
            <w:div w:id="1269040324">
              <w:marLeft w:val="0"/>
              <w:marRight w:val="0"/>
              <w:marTop w:val="0"/>
              <w:marBottom w:val="0"/>
              <w:divBdr>
                <w:top w:val="none" w:sz="0" w:space="0" w:color="auto"/>
                <w:left w:val="none" w:sz="0" w:space="0" w:color="auto"/>
                <w:bottom w:val="none" w:sz="0" w:space="0" w:color="auto"/>
                <w:right w:val="none" w:sz="0" w:space="0" w:color="auto"/>
              </w:divBdr>
              <w:divsChild>
                <w:div w:id="818108858">
                  <w:marLeft w:val="0"/>
                  <w:marRight w:val="0"/>
                  <w:marTop w:val="0"/>
                  <w:marBottom w:val="0"/>
                  <w:divBdr>
                    <w:top w:val="none" w:sz="0" w:space="0" w:color="auto"/>
                    <w:left w:val="none" w:sz="0" w:space="0" w:color="auto"/>
                    <w:bottom w:val="none" w:sz="0" w:space="0" w:color="auto"/>
                    <w:right w:val="none" w:sz="0" w:space="0" w:color="auto"/>
                  </w:divBdr>
                  <w:divsChild>
                    <w:div w:id="379211783">
                      <w:marLeft w:val="0"/>
                      <w:marRight w:val="0"/>
                      <w:marTop w:val="0"/>
                      <w:marBottom w:val="0"/>
                      <w:divBdr>
                        <w:top w:val="none" w:sz="0" w:space="0" w:color="auto"/>
                        <w:left w:val="none" w:sz="0" w:space="0" w:color="auto"/>
                        <w:bottom w:val="none" w:sz="0" w:space="0" w:color="auto"/>
                        <w:right w:val="none" w:sz="0" w:space="0" w:color="auto"/>
                      </w:divBdr>
                      <w:divsChild>
                        <w:div w:id="646670200">
                          <w:marLeft w:val="0"/>
                          <w:marRight w:val="0"/>
                          <w:marTop w:val="0"/>
                          <w:marBottom w:val="0"/>
                          <w:divBdr>
                            <w:top w:val="none" w:sz="0" w:space="0" w:color="auto"/>
                            <w:left w:val="none" w:sz="0" w:space="0" w:color="auto"/>
                            <w:bottom w:val="none" w:sz="0" w:space="0" w:color="auto"/>
                            <w:right w:val="none" w:sz="0" w:space="0" w:color="auto"/>
                          </w:divBdr>
                          <w:divsChild>
                            <w:div w:id="332799369">
                              <w:marLeft w:val="0"/>
                              <w:marRight w:val="0"/>
                              <w:marTop w:val="0"/>
                              <w:marBottom w:val="0"/>
                              <w:divBdr>
                                <w:top w:val="none" w:sz="0" w:space="0" w:color="auto"/>
                                <w:left w:val="none" w:sz="0" w:space="0" w:color="auto"/>
                                <w:bottom w:val="none" w:sz="0" w:space="0" w:color="auto"/>
                                <w:right w:val="none" w:sz="0" w:space="0" w:color="auto"/>
                              </w:divBdr>
                              <w:divsChild>
                                <w:div w:id="2040813484">
                                  <w:marLeft w:val="0"/>
                                  <w:marRight w:val="0"/>
                                  <w:marTop w:val="0"/>
                                  <w:marBottom w:val="0"/>
                                  <w:divBdr>
                                    <w:top w:val="none" w:sz="0" w:space="0" w:color="auto"/>
                                    <w:left w:val="none" w:sz="0" w:space="0" w:color="auto"/>
                                    <w:bottom w:val="none" w:sz="0" w:space="0" w:color="auto"/>
                                    <w:right w:val="none" w:sz="0" w:space="0" w:color="auto"/>
                                  </w:divBdr>
                                  <w:divsChild>
                                    <w:div w:id="494881086">
                                      <w:marLeft w:val="0"/>
                                      <w:marRight w:val="0"/>
                                      <w:marTop w:val="0"/>
                                      <w:marBottom w:val="0"/>
                                      <w:divBdr>
                                        <w:top w:val="none" w:sz="0" w:space="0" w:color="auto"/>
                                        <w:left w:val="none" w:sz="0" w:space="0" w:color="auto"/>
                                        <w:bottom w:val="none" w:sz="0" w:space="0" w:color="auto"/>
                                        <w:right w:val="none" w:sz="0" w:space="0" w:color="auto"/>
                                      </w:divBdr>
                                      <w:divsChild>
                                        <w:div w:id="180246241">
                                          <w:marLeft w:val="0"/>
                                          <w:marRight w:val="0"/>
                                          <w:marTop w:val="0"/>
                                          <w:marBottom w:val="0"/>
                                          <w:divBdr>
                                            <w:top w:val="none" w:sz="0" w:space="0" w:color="auto"/>
                                            <w:left w:val="none" w:sz="0" w:space="0" w:color="auto"/>
                                            <w:bottom w:val="none" w:sz="0" w:space="0" w:color="auto"/>
                                            <w:right w:val="none" w:sz="0" w:space="0" w:color="auto"/>
                                          </w:divBdr>
                                          <w:divsChild>
                                            <w:div w:id="6118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083677">
      <w:bodyDiv w:val="1"/>
      <w:marLeft w:val="0"/>
      <w:marRight w:val="0"/>
      <w:marTop w:val="0"/>
      <w:marBottom w:val="0"/>
      <w:divBdr>
        <w:top w:val="none" w:sz="0" w:space="0" w:color="auto"/>
        <w:left w:val="none" w:sz="0" w:space="0" w:color="auto"/>
        <w:bottom w:val="none" w:sz="0" w:space="0" w:color="auto"/>
        <w:right w:val="none" w:sz="0" w:space="0" w:color="auto"/>
      </w:divBdr>
      <w:divsChild>
        <w:div w:id="1858275761">
          <w:marLeft w:val="0"/>
          <w:marRight w:val="0"/>
          <w:marTop w:val="0"/>
          <w:marBottom w:val="0"/>
          <w:divBdr>
            <w:top w:val="none" w:sz="0" w:space="0" w:color="auto"/>
            <w:left w:val="none" w:sz="0" w:space="0" w:color="auto"/>
            <w:bottom w:val="none" w:sz="0" w:space="0" w:color="auto"/>
            <w:right w:val="none" w:sz="0" w:space="0" w:color="auto"/>
          </w:divBdr>
          <w:divsChild>
            <w:div w:id="616765376">
              <w:marLeft w:val="0"/>
              <w:marRight w:val="0"/>
              <w:marTop w:val="0"/>
              <w:marBottom w:val="0"/>
              <w:divBdr>
                <w:top w:val="none" w:sz="0" w:space="0" w:color="auto"/>
                <w:left w:val="none" w:sz="0" w:space="0" w:color="auto"/>
                <w:bottom w:val="none" w:sz="0" w:space="0" w:color="auto"/>
                <w:right w:val="none" w:sz="0" w:space="0" w:color="auto"/>
              </w:divBdr>
              <w:divsChild>
                <w:div w:id="137843825">
                  <w:marLeft w:val="0"/>
                  <w:marRight w:val="0"/>
                  <w:marTop w:val="0"/>
                  <w:marBottom w:val="0"/>
                  <w:divBdr>
                    <w:top w:val="none" w:sz="0" w:space="0" w:color="auto"/>
                    <w:left w:val="none" w:sz="0" w:space="0" w:color="auto"/>
                    <w:bottom w:val="none" w:sz="0" w:space="0" w:color="auto"/>
                    <w:right w:val="none" w:sz="0" w:space="0" w:color="auto"/>
                  </w:divBdr>
                  <w:divsChild>
                    <w:div w:id="1954045365">
                      <w:marLeft w:val="0"/>
                      <w:marRight w:val="0"/>
                      <w:marTop w:val="0"/>
                      <w:marBottom w:val="0"/>
                      <w:divBdr>
                        <w:top w:val="none" w:sz="0" w:space="0" w:color="auto"/>
                        <w:left w:val="none" w:sz="0" w:space="0" w:color="auto"/>
                        <w:bottom w:val="none" w:sz="0" w:space="0" w:color="auto"/>
                        <w:right w:val="none" w:sz="0" w:space="0" w:color="auto"/>
                      </w:divBdr>
                      <w:divsChild>
                        <w:div w:id="116150007">
                          <w:marLeft w:val="0"/>
                          <w:marRight w:val="0"/>
                          <w:marTop w:val="0"/>
                          <w:marBottom w:val="0"/>
                          <w:divBdr>
                            <w:top w:val="none" w:sz="0" w:space="0" w:color="auto"/>
                            <w:left w:val="none" w:sz="0" w:space="0" w:color="auto"/>
                            <w:bottom w:val="none" w:sz="0" w:space="0" w:color="auto"/>
                            <w:right w:val="none" w:sz="0" w:space="0" w:color="auto"/>
                          </w:divBdr>
                          <w:divsChild>
                            <w:div w:id="1080175179">
                              <w:marLeft w:val="0"/>
                              <w:marRight w:val="0"/>
                              <w:marTop w:val="0"/>
                              <w:marBottom w:val="0"/>
                              <w:divBdr>
                                <w:top w:val="none" w:sz="0" w:space="0" w:color="auto"/>
                                <w:left w:val="none" w:sz="0" w:space="0" w:color="auto"/>
                                <w:bottom w:val="none" w:sz="0" w:space="0" w:color="auto"/>
                                <w:right w:val="none" w:sz="0" w:space="0" w:color="auto"/>
                              </w:divBdr>
                              <w:divsChild>
                                <w:div w:id="1988975470">
                                  <w:marLeft w:val="0"/>
                                  <w:marRight w:val="0"/>
                                  <w:marTop w:val="0"/>
                                  <w:marBottom w:val="0"/>
                                  <w:divBdr>
                                    <w:top w:val="none" w:sz="0" w:space="0" w:color="auto"/>
                                    <w:left w:val="none" w:sz="0" w:space="0" w:color="auto"/>
                                    <w:bottom w:val="none" w:sz="0" w:space="0" w:color="auto"/>
                                    <w:right w:val="none" w:sz="0" w:space="0" w:color="auto"/>
                                  </w:divBdr>
                                  <w:divsChild>
                                    <w:div w:id="79178648">
                                      <w:marLeft w:val="0"/>
                                      <w:marRight w:val="0"/>
                                      <w:marTop w:val="0"/>
                                      <w:marBottom w:val="0"/>
                                      <w:divBdr>
                                        <w:top w:val="none" w:sz="0" w:space="0" w:color="auto"/>
                                        <w:left w:val="none" w:sz="0" w:space="0" w:color="auto"/>
                                        <w:bottom w:val="none" w:sz="0" w:space="0" w:color="auto"/>
                                        <w:right w:val="none" w:sz="0" w:space="0" w:color="auto"/>
                                      </w:divBdr>
                                      <w:divsChild>
                                        <w:div w:id="286401625">
                                          <w:marLeft w:val="0"/>
                                          <w:marRight w:val="0"/>
                                          <w:marTop w:val="0"/>
                                          <w:marBottom w:val="0"/>
                                          <w:divBdr>
                                            <w:top w:val="none" w:sz="0" w:space="0" w:color="auto"/>
                                            <w:left w:val="none" w:sz="0" w:space="0" w:color="auto"/>
                                            <w:bottom w:val="none" w:sz="0" w:space="0" w:color="auto"/>
                                            <w:right w:val="none" w:sz="0" w:space="0" w:color="auto"/>
                                          </w:divBdr>
                                          <w:divsChild>
                                            <w:div w:id="301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273247">
      <w:bodyDiv w:val="1"/>
      <w:marLeft w:val="0"/>
      <w:marRight w:val="0"/>
      <w:marTop w:val="0"/>
      <w:marBottom w:val="0"/>
      <w:divBdr>
        <w:top w:val="none" w:sz="0" w:space="0" w:color="auto"/>
        <w:left w:val="none" w:sz="0" w:space="0" w:color="auto"/>
        <w:bottom w:val="none" w:sz="0" w:space="0" w:color="auto"/>
        <w:right w:val="none" w:sz="0" w:space="0" w:color="auto"/>
      </w:divBdr>
    </w:div>
    <w:div w:id="1692873460">
      <w:bodyDiv w:val="1"/>
      <w:marLeft w:val="0"/>
      <w:marRight w:val="0"/>
      <w:marTop w:val="0"/>
      <w:marBottom w:val="0"/>
      <w:divBdr>
        <w:top w:val="none" w:sz="0" w:space="0" w:color="auto"/>
        <w:left w:val="none" w:sz="0" w:space="0" w:color="auto"/>
        <w:bottom w:val="none" w:sz="0" w:space="0" w:color="auto"/>
        <w:right w:val="none" w:sz="0" w:space="0" w:color="auto"/>
      </w:divBdr>
    </w:div>
    <w:div w:id="1767994036">
      <w:bodyDiv w:val="1"/>
      <w:marLeft w:val="0"/>
      <w:marRight w:val="0"/>
      <w:marTop w:val="0"/>
      <w:marBottom w:val="0"/>
      <w:divBdr>
        <w:top w:val="none" w:sz="0" w:space="0" w:color="auto"/>
        <w:left w:val="none" w:sz="0" w:space="0" w:color="auto"/>
        <w:bottom w:val="none" w:sz="0" w:space="0" w:color="auto"/>
        <w:right w:val="none" w:sz="0" w:space="0" w:color="auto"/>
      </w:divBdr>
    </w:div>
    <w:div w:id="1784030952">
      <w:bodyDiv w:val="1"/>
      <w:marLeft w:val="0"/>
      <w:marRight w:val="0"/>
      <w:marTop w:val="0"/>
      <w:marBottom w:val="0"/>
      <w:divBdr>
        <w:top w:val="none" w:sz="0" w:space="0" w:color="auto"/>
        <w:left w:val="none" w:sz="0" w:space="0" w:color="auto"/>
        <w:bottom w:val="none" w:sz="0" w:space="0" w:color="auto"/>
        <w:right w:val="none" w:sz="0" w:space="0" w:color="auto"/>
      </w:divBdr>
      <w:divsChild>
        <w:div w:id="591745433">
          <w:marLeft w:val="0"/>
          <w:marRight w:val="0"/>
          <w:marTop w:val="0"/>
          <w:marBottom w:val="0"/>
          <w:divBdr>
            <w:top w:val="none" w:sz="0" w:space="0" w:color="auto"/>
            <w:left w:val="none" w:sz="0" w:space="0" w:color="auto"/>
            <w:bottom w:val="none" w:sz="0" w:space="0" w:color="auto"/>
            <w:right w:val="none" w:sz="0" w:space="0" w:color="auto"/>
          </w:divBdr>
          <w:divsChild>
            <w:div w:id="925915390">
              <w:marLeft w:val="0"/>
              <w:marRight w:val="0"/>
              <w:marTop w:val="0"/>
              <w:marBottom w:val="0"/>
              <w:divBdr>
                <w:top w:val="none" w:sz="0" w:space="0" w:color="auto"/>
                <w:left w:val="none" w:sz="0" w:space="0" w:color="auto"/>
                <w:bottom w:val="none" w:sz="0" w:space="0" w:color="auto"/>
                <w:right w:val="none" w:sz="0" w:space="0" w:color="auto"/>
              </w:divBdr>
              <w:divsChild>
                <w:div w:id="273486160">
                  <w:marLeft w:val="0"/>
                  <w:marRight w:val="0"/>
                  <w:marTop w:val="0"/>
                  <w:marBottom w:val="0"/>
                  <w:divBdr>
                    <w:top w:val="none" w:sz="0" w:space="0" w:color="auto"/>
                    <w:left w:val="none" w:sz="0" w:space="0" w:color="auto"/>
                    <w:bottom w:val="none" w:sz="0" w:space="0" w:color="auto"/>
                    <w:right w:val="none" w:sz="0" w:space="0" w:color="auto"/>
                  </w:divBdr>
                  <w:divsChild>
                    <w:div w:id="1825313243">
                      <w:marLeft w:val="0"/>
                      <w:marRight w:val="0"/>
                      <w:marTop w:val="0"/>
                      <w:marBottom w:val="0"/>
                      <w:divBdr>
                        <w:top w:val="none" w:sz="0" w:space="0" w:color="auto"/>
                        <w:left w:val="none" w:sz="0" w:space="0" w:color="auto"/>
                        <w:bottom w:val="none" w:sz="0" w:space="0" w:color="auto"/>
                        <w:right w:val="none" w:sz="0" w:space="0" w:color="auto"/>
                      </w:divBdr>
                      <w:divsChild>
                        <w:div w:id="1891766136">
                          <w:marLeft w:val="0"/>
                          <w:marRight w:val="0"/>
                          <w:marTop w:val="0"/>
                          <w:marBottom w:val="0"/>
                          <w:divBdr>
                            <w:top w:val="none" w:sz="0" w:space="0" w:color="auto"/>
                            <w:left w:val="none" w:sz="0" w:space="0" w:color="auto"/>
                            <w:bottom w:val="none" w:sz="0" w:space="0" w:color="auto"/>
                            <w:right w:val="none" w:sz="0" w:space="0" w:color="auto"/>
                          </w:divBdr>
                          <w:divsChild>
                            <w:div w:id="626358100">
                              <w:marLeft w:val="0"/>
                              <w:marRight w:val="0"/>
                              <w:marTop w:val="0"/>
                              <w:marBottom w:val="0"/>
                              <w:divBdr>
                                <w:top w:val="none" w:sz="0" w:space="0" w:color="auto"/>
                                <w:left w:val="none" w:sz="0" w:space="0" w:color="auto"/>
                                <w:bottom w:val="none" w:sz="0" w:space="0" w:color="auto"/>
                                <w:right w:val="none" w:sz="0" w:space="0" w:color="auto"/>
                              </w:divBdr>
                              <w:divsChild>
                                <w:div w:id="942499164">
                                  <w:marLeft w:val="0"/>
                                  <w:marRight w:val="0"/>
                                  <w:marTop w:val="0"/>
                                  <w:marBottom w:val="0"/>
                                  <w:divBdr>
                                    <w:top w:val="none" w:sz="0" w:space="0" w:color="auto"/>
                                    <w:left w:val="none" w:sz="0" w:space="0" w:color="auto"/>
                                    <w:bottom w:val="none" w:sz="0" w:space="0" w:color="auto"/>
                                    <w:right w:val="none" w:sz="0" w:space="0" w:color="auto"/>
                                  </w:divBdr>
                                  <w:divsChild>
                                    <w:div w:id="1490975721">
                                      <w:marLeft w:val="0"/>
                                      <w:marRight w:val="0"/>
                                      <w:marTop w:val="0"/>
                                      <w:marBottom w:val="0"/>
                                      <w:divBdr>
                                        <w:top w:val="none" w:sz="0" w:space="0" w:color="auto"/>
                                        <w:left w:val="none" w:sz="0" w:space="0" w:color="auto"/>
                                        <w:bottom w:val="none" w:sz="0" w:space="0" w:color="auto"/>
                                        <w:right w:val="none" w:sz="0" w:space="0" w:color="auto"/>
                                      </w:divBdr>
                                      <w:divsChild>
                                        <w:div w:id="1804158393">
                                          <w:marLeft w:val="0"/>
                                          <w:marRight w:val="0"/>
                                          <w:marTop w:val="0"/>
                                          <w:marBottom w:val="0"/>
                                          <w:divBdr>
                                            <w:top w:val="none" w:sz="0" w:space="0" w:color="auto"/>
                                            <w:left w:val="none" w:sz="0" w:space="0" w:color="auto"/>
                                            <w:bottom w:val="none" w:sz="0" w:space="0" w:color="auto"/>
                                            <w:right w:val="none" w:sz="0" w:space="0" w:color="auto"/>
                                          </w:divBdr>
                                          <w:divsChild>
                                            <w:div w:id="572280276">
                                              <w:marLeft w:val="0"/>
                                              <w:marRight w:val="0"/>
                                              <w:marTop w:val="0"/>
                                              <w:marBottom w:val="0"/>
                                              <w:divBdr>
                                                <w:top w:val="none" w:sz="0" w:space="0" w:color="auto"/>
                                                <w:left w:val="none" w:sz="0" w:space="0" w:color="auto"/>
                                                <w:bottom w:val="none" w:sz="0" w:space="0" w:color="auto"/>
                                                <w:right w:val="none" w:sz="0" w:space="0" w:color="auto"/>
                                              </w:divBdr>
                                              <w:divsChild>
                                                <w:div w:id="5876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9955">
      <w:bodyDiv w:val="1"/>
      <w:marLeft w:val="0"/>
      <w:marRight w:val="0"/>
      <w:marTop w:val="0"/>
      <w:marBottom w:val="0"/>
      <w:divBdr>
        <w:top w:val="none" w:sz="0" w:space="0" w:color="auto"/>
        <w:left w:val="none" w:sz="0" w:space="0" w:color="auto"/>
        <w:bottom w:val="none" w:sz="0" w:space="0" w:color="auto"/>
        <w:right w:val="none" w:sz="0" w:space="0" w:color="auto"/>
      </w:divBdr>
      <w:divsChild>
        <w:div w:id="609505785">
          <w:marLeft w:val="720"/>
          <w:marRight w:val="0"/>
          <w:marTop w:val="120"/>
          <w:marBottom w:val="0"/>
          <w:divBdr>
            <w:top w:val="none" w:sz="0" w:space="0" w:color="auto"/>
            <w:left w:val="none" w:sz="0" w:space="0" w:color="auto"/>
            <w:bottom w:val="none" w:sz="0" w:space="0" w:color="auto"/>
            <w:right w:val="none" w:sz="0" w:space="0" w:color="auto"/>
          </w:divBdr>
        </w:div>
      </w:divsChild>
    </w:div>
    <w:div w:id="1882937417">
      <w:bodyDiv w:val="1"/>
      <w:marLeft w:val="0"/>
      <w:marRight w:val="0"/>
      <w:marTop w:val="0"/>
      <w:marBottom w:val="0"/>
      <w:divBdr>
        <w:top w:val="none" w:sz="0" w:space="0" w:color="auto"/>
        <w:left w:val="none" w:sz="0" w:space="0" w:color="auto"/>
        <w:bottom w:val="none" w:sz="0" w:space="0" w:color="auto"/>
        <w:right w:val="none" w:sz="0" w:space="0" w:color="auto"/>
      </w:divBdr>
      <w:divsChild>
        <w:div w:id="121269582">
          <w:marLeft w:val="950"/>
          <w:marRight w:val="0"/>
          <w:marTop w:val="120"/>
          <w:marBottom w:val="0"/>
          <w:divBdr>
            <w:top w:val="none" w:sz="0" w:space="0" w:color="auto"/>
            <w:left w:val="none" w:sz="0" w:space="0" w:color="auto"/>
            <w:bottom w:val="none" w:sz="0" w:space="0" w:color="auto"/>
            <w:right w:val="none" w:sz="0" w:space="0" w:color="auto"/>
          </w:divBdr>
        </w:div>
      </w:divsChild>
    </w:div>
    <w:div w:id="1891258248">
      <w:bodyDiv w:val="1"/>
      <w:marLeft w:val="0"/>
      <w:marRight w:val="0"/>
      <w:marTop w:val="0"/>
      <w:marBottom w:val="0"/>
      <w:divBdr>
        <w:top w:val="none" w:sz="0" w:space="0" w:color="auto"/>
        <w:left w:val="none" w:sz="0" w:space="0" w:color="auto"/>
        <w:bottom w:val="none" w:sz="0" w:space="0" w:color="auto"/>
        <w:right w:val="none" w:sz="0" w:space="0" w:color="auto"/>
      </w:divBdr>
    </w:div>
    <w:div w:id="1903590881">
      <w:bodyDiv w:val="1"/>
      <w:marLeft w:val="0"/>
      <w:marRight w:val="0"/>
      <w:marTop w:val="0"/>
      <w:marBottom w:val="0"/>
      <w:divBdr>
        <w:top w:val="none" w:sz="0" w:space="0" w:color="auto"/>
        <w:left w:val="none" w:sz="0" w:space="0" w:color="auto"/>
        <w:bottom w:val="none" w:sz="0" w:space="0" w:color="auto"/>
        <w:right w:val="none" w:sz="0" w:space="0" w:color="auto"/>
      </w:divBdr>
    </w:div>
    <w:div w:id="1910919787">
      <w:bodyDiv w:val="1"/>
      <w:marLeft w:val="0"/>
      <w:marRight w:val="0"/>
      <w:marTop w:val="0"/>
      <w:marBottom w:val="0"/>
      <w:divBdr>
        <w:top w:val="none" w:sz="0" w:space="0" w:color="auto"/>
        <w:left w:val="none" w:sz="0" w:space="0" w:color="auto"/>
        <w:bottom w:val="none" w:sz="0" w:space="0" w:color="auto"/>
        <w:right w:val="none" w:sz="0" w:space="0" w:color="auto"/>
      </w:divBdr>
      <w:divsChild>
        <w:div w:id="800028423">
          <w:marLeft w:val="994"/>
          <w:marRight w:val="0"/>
          <w:marTop w:val="0"/>
          <w:marBottom w:val="0"/>
          <w:divBdr>
            <w:top w:val="none" w:sz="0" w:space="0" w:color="auto"/>
            <w:left w:val="none" w:sz="0" w:space="0" w:color="auto"/>
            <w:bottom w:val="none" w:sz="0" w:space="0" w:color="auto"/>
            <w:right w:val="none" w:sz="0" w:space="0" w:color="auto"/>
          </w:divBdr>
        </w:div>
        <w:div w:id="1437213407">
          <w:marLeft w:val="994"/>
          <w:marRight w:val="0"/>
          <w:marTop w:val="0"/>
          <w:marBottom w:val="0"/>
          <w:divBdr>
            <w:top w:val="none" w:sz="0" w:space="0" w:color="auto"/>
            <w:left w:val="none" w:sz="0" w:space="0" w:color="auto"/>
            <w:bottom w:val="none" w:sz="0" w:space="0" w:color="auto"/>
            <w:right w:val="none" w:sz="0" w:space="0" w:color="auto"/>
          </w:divBdr>
        </w:div>
        <w:div w:id="1598635058">
          <w:marLeft w:val="994"/>
          <w:marRight w:val="0"/>
          <w:marTop w:val="0"/>
          <w:marBottom w:val="0"/>
          <w:divBdr>
            <w:top w:val="none" w:sz="0" w:space="0" w:color="auto"/>
            <w:left w:val="none" w:sz="0" w:space="0" w:color="auto"/>
            <w:bottom w:val="none" w:sz="0" w:space="0" w:color="auto"/>
            <w:right w:val="none" w:sz="0" w:space="0" w:color="auto"/>
          </w:divBdr>
        </w:div>
        <w:div w:id="1690567948">
          <w:marLeft w:val="274"/>
          <w:marRight w:val="0"/>
          <w:marTop w:val="0"/>
          <w:marBottom w:val="0"/>
          <w:divBdr>
            <w:top w:val="none" w:sz="0" w:space="0" w:color="auto"/>
            <w:left w:val="none" w:sz="0" w:space="0" w:color="auto"/>
            <w:bottom w:val="none" w:sz="0" w:space="0" w:color="auto"/>
            <w:right w:val="none" w:sz="0" w:space="0" w:color="auto"/>
          </w:divBdr>
        </w:div>
      </w:divsChild>
    </w:div>
    <w:div w:id="1917863832">
      <w:bodyDiv w:val="1"/>
      <w:marLeft w:val="0"/>
      <w:marRight w:val="0"/>
      <w:marTop w:val="0"/>
      <w:marBottom w:val="0"/>
      <w:divBdr>
        <w:top w:val="none" w:sz="0" w:space="0" w:color="auto"/>
        <w:left w:val="none" w:sz="0" w:space="0" w:color="auto"/>
        <w:bottom w:val="none" w:sz="0" w:space="0" w:color="auto"/>
        <w:right w:val="none" w:sz="0" w:space="0" w:color="auto"/>
      </w:divBdr>
    </w:div>
    <w:div w:id="1937977268">
      <w:bodyDiv w:val="1"/>
      <w:marLeft w:val="0"/>
      <w:marRight w:val="0"/>
      <w:marTop w:val="0"/>
      <w:marBottom w:val="0"/>
      <w:divBdr>
        <w:top w:val="none" w:sz="0" w:space="0" w:color="auto"/>
        <w:left w:val="none" w:sz="0" w:space="0" w:color="auto"/>
        <w:bottom w:val="none" w:sz="0" w:space="0" w:color="auto"/>
        <w:right w:val="none" w:sz="0" w:space="0" w:color="auto"/>
      </w:divBdr>
    </w:div>
    <w:div w:id="1938828588">
      <w:bodyDiv w:val="1"/>
      <w:marLeft w:val="0"/>
      <w:marRight w:val="0"/>
      <w:marTop w:val="0"/>
      <w:marBottom w:val="0"/>
      <w:divBdr>
        <w:top w:val="none" w:sz="0" w:space="0" w:color="auto"/>
        <w:left w:val="none" w:sz="0" w:space="0" w:color="auto"/>
        <w:bottom w:val="none" w:sz="0" w:space="0" w:color="auto"/>
        <w:right w:val="none" w:sz="0" w:space="0" w:color="auto"/>
      </w:divBdr>
    </w:div>
    <w:div w:id="1940093582">
      <w:bodyDiv w:val="1"/>
      <w:marLeft w:val="0"/>
      <w:marRight w:val="0"/>
      <w:marTop w:val="0"/>
      <w:marBottom w:val="0"/>
      <w:divBdr>
        <w:top w:val="none" w:sz="0" w:space="0" w:color="auto"/>
        <w:left w:val="none" w:sz="0" w:space="0" w:color="auto"/>
        <w:bottom w:val="none" w:sz="0" w:space="0" w:color="auto"/>
        <w:right w:val="none" w:sz="0" w:space="0" w:color="auto"/>
      </w:divBdr>
    </w:div>
    <w:div w:id="1951889426">
      <w:bodyDiv w:val="1"/>
      <w:marLeft w:val="0"/>
      <w:marRight w:val="0"/>
      <w:marTop w:val="0"/>
      <w:marBottom w:val="0"/>
      <w:divBdr>
        <w:top w:val="none" w:sz="0" w:space="0" w:color="auto"/>
        <w:left w:val="none" w:sz="0" w:space="0" w:color="auto"/>
        <w:bottom w:val="none" w:sz="0" w:space="0" w:color="auto"/>
        <w:right w:val="none" w:sz="0" w:space="0" w:color="auto"/>
      </w:divBdr>
    </w:div>
    <w:div w:id="1979531888">
      <w:bodyDiv w:val="1"/>
      <w:marLeft w:val="0"/>
      <w:marRight w:val="0"/>
      <w:marTop w:val="0"/>
      <w:marBottom w:val="0"/>
      <w:divBdr>
        <w:top w:val="none" w:sz="0" w:space="0" w:color="auto"/>
        <w:left w:val="none" w:sz="0" w:space="0" w:color="auto"/>
        <w:bottom w:val="none" w:sz="0" w:space="0" w:color="auto"/>
        <w:right w:val="none" w:sz="0" w:space="0" w:color="auto"/>
      </w:divBdr>
    </w:div>
    <w:div w:id="1990943451">
      <w:bodyDiv w:val="1"/>
      <w:marLeft w:val="0"/>
      <w:marRight w:val="0"/>
      <w:marTop w:val="0"/>
      <w:marBottom w:val="0"/>
      <w:divBdr>
        <w:top w:val="none" w:sz="0" w:space="0" w:color="auto"/>
        <w:left w:val="none" w:sz="0" w:space="0" w:color="auto"/>
        <w:bottom w:val="none" w:sz="0" w:space="0" w:color="auto"/>
        <w:right w:val="none" w:sz="0" w:space="0" w:color="auto"/>
      </w:divBdr>
    </w:div>
    <w:div w:id="1998420129">
      <w:bodyDiv w:val="1"/>
      <w:marLeft w:val="0"/>
      <w:marRight w:val="0"/>
      <w:marTop w:val="0"/>
      <w:marBottom w:val="0"/>
      <w:divBdr>
        <w:top w:val="none" w:sz="0" w:space="0" w:color="auto"/>
        <w:left w:val="none" w:sz="0" w:space="0" w:color="auto"/>
        <w:bottom w:val="none" w:sz="0" w:space="0" w:color="auto"/>
        <w:right w:val="none" w:sz="0" w:space="0" w:color="auto"/>
      </w:divBdr>
    </w:div>
    <w:div w:id="2010406981">
      <w:bodyDiv w:val="1"/>
      <w:marLeft w:val="0"/>
      <w:marRight w:val="0"/>
      <w:marTop w:val="0"/>
      <w:marBottom w:val="0"/>
      <w:divBdr>
        <w:top w:val="none" w:sz="0" w:space="0" w:color="auto"/>
        <w:left w:val="none" w:sz="0" w:space="0" w:color="auto"/>
        <w:bottom w:val="none" w:sz="0" w:space="0" w:color="auto"/>
        <w:right w:val="none" w:sz="0" w:space="0" w:color="auto"/>
      </w:divBdr>
    </w:div>
    <w:div w:id="2051220003">
      <w:bodyDiv w:val="1"/>
      <w:marLeft w:val="0"/>
      <w:marRight w:val="0"/>
      <w:marTop w:val="0"/>
      <w:marBottom w:val="0"/>
      <w:divBdr>
        <w:top w:val="none" w:sz="0" w:space="0" w:color="auto"/>
        <w:left w:val="none" w:sz="0" w:space="0" w:color="auto"/>
        <w:bottom w:val="none" w:sz="0" w:space="0" w:color="auto"/>
        <w:right w:val="none" w:sz="0" w:space="0" w:color="auto"/>
      </w:divBdr>
      <w:divsChild>
        <w:div w:id="1234386875">
          <w:marLeft w:val="0"/>
          <w:marRight w:val="0"/>
          <w:marTop w:val="0"/>
          <w:marBottom w:val="0"/>
          <w:divBdr>
            <w:top w:val="none" w:sz="0" w:space="0" w:color="auto"/>
            <w:left w:val="none" w:sz="0" w:space="0" w:color="auto"/>
            <w:bottom w:val="none" w:sz="0" w:space="0" w:color="auto"/>
            <w:right w:val="none" w:sz="0" w:space="0" w:color="auto"/>
          </w:divBdr>
          <w:divsChild>
            <w:div w:id="151605099">
              <w:marLeft w:val="0"/>
              <w:marRight w:val="0"/>
              <w:marTop w:val="0"/>
              <w:marBottom w:val="0"/>
              <w:divBdr>
                <w:top w:val="none" w:sz="0" w:space="0" w:color="auto"/>
                <w:left w:val="none" w:sz="0" w:space="0" w:color="auto"/>
                <w:bottom w:val="none" w:sz="0" w:space="0" w:color="auto"/>
                <w:right w:val="none" w:sz="0" w:space="0" w:color="auto"/>
              </w:divBdr>
              <w:divsChild>
                <w:div w:id="504052130">
                  <w:marLeft w:val="0"/>
                  <w:marRight w:val="0"/>
                  <w:marTop w:val="0"/>
                  <w:marBottom w:val="0"/>
                  <w:divBdr>
                    <w:top w:val="none" w:sz="0" w:space="0" w:color="auto"/>
                    <w:left w:val="none" w:sz="0" w:space="0" w:color="auto"/>
                    <w:bottom w:val="none" w:sz="0" w:space="0" w:color="auto"/>
                    <w:right w:val="none" w:sz="0" w:space="0" w:color="auto"/>
                  </w:divBdr>
                  <w:divsChild>
                    <w:div w:id="1412309308">
                      <w:marLeft w:val="0"/>
                      <w:marRight w:val="0"/>
                      <w:marTop w:val="0"/>
                      <w:marBottom w:val="0"/>
                      <w:divBdr>
                        <w:top w:val="none" w:sz="0" w:space="0" w:color="auto"/>
                        <w:left w:val="none" w:sz="0" w:space="0" w:color="auto"/>
                        <w:bottom w:val="none" w:sz="0" w:space="0" w:color="auto"/>
                        <w:right w:val="none" w:sz="0" w:space="0" w:color="auto"/>
                      </w:divBdr>
                      <w:divsChild>
                        <w:div w:id="2108308573">
                          <w:marLeft w:val="0"/>
                          <w:marRight w:val="0"/>
                          <w:marTop w:val="0"/>
                          <w:marBottom w:val="0"/>
                          <w:divBdr>
                            <w:top w:val="none" w:sz="0" w:space="0" w:color="auto"/>
                            <w:left w:val="none" w:sz="0" w:space="0" w:color="auto"/>
                            <w:bottom w:val="none" w:sz="0" w:space="0" w:color="auto"/>
                            <w:right w:val="none" w:sz="0" w:space="0" w:color="auto"/>
                          </w:divBdr>
                          <w:divsChild>
                            <w:div w:id="1030764277">
                              <w:marLeft w:val="0"/>
                              <w:marRight w:val="0"/>
                              <w:marTop w:val="0"/>
                              <w:marBottom w:val="0"/>
                              <w:divBdr>
                                <w:top w:val="none" w:sz="0" w:space="0" w:color="auto"/>
                                <w:left w:val="none" w:sz="0" w:space="0" w:color="auto"/>
                                <w:bottom w:val="none" w:sz="0" w:space="0" w:color="auto"/>
                                <w:right w:val="none" w:sz="0" w:space="0" w:color="auto"/>
                              </w:divBdr>
                              <w:divsChild>
                                <w:div w:id="311371794">
                                  <w:marLeft w:val="0"/>
                                  <w:marRight w:val="0"/>
                                  <w:marTop w:val="0"/>
                                  <w:marBottom w:val="0"/>
                                  <w:divBdr>
                                    <w:top w:val="none" w:sz="0" w:space="0" w:color="auto"/>
                                    <w:left w:val="none" w:sz="0" w:space="0" w:color="auto"/>
                                    <w:bottom w:val="none" w:sz="0" w:space="0" w:color="auto"/>
                                    <w:right w:val="none" w:sz="0" w:space="0" w:color="auto"/>
                                  </w:divBdr>
                                  <w:divsChild>
                                    <w:div w:id="2019426524">
                                      <w:marLeft w:val="0"/>
                                      <w:marRight w:val="0"/>
                                      <w:marTop w:val="0"/>
                                      <w:marBottom w:val="0"/>
                                      <w:divBdr>
                                        <w:top w:val="none" w:sz="0" w:space="0" w:color="auto"/>
                                        <w:left w:val="none" w:sz="0" w:space="0" w:color="auto"/>
                                        <w:bottom w:val="none" w:sz="0" w:space="0" w:color="auto"/>
                                        <w:right w:val="none" w:sz="0" w:space="0" w:color="auto"/>
                                      </w:divBdr>
                                      <w:divsChild>
                                        <w:div w:id="1428960830">
                                          <w:marLeft w:val="0"/>
                                          <w:marRight w:val="0"/>
                                          <w:marTop w:val="0"/>
                                          <w:marBottom w:val="0"/>
                                          <w:divBdr>
                                            <w:top w:val="none" w:sz="0" w:space="0" w:color="auto"/>
                                            <w:left w:val="none" w:sz="0" w:space="0" w:color="auto"/>
                                            <w:bottom w:val="none" w:sz="0" w:space="0" w:color="auto"/>
                                            <w:right w:val="none" w:sz="0" w:space="0" w:color="auto"/>
                                          </w:divBdr>
                                          <w:divsChild>
                                            <w:div w:id="58332173">
                                              <w:marLeft w:val="0"/>
                                              <w:marRight w:val="0"/>
                                              <w:marTop w:val="0"/>
                                              <w:marBottom w:val="0"/>
                                              <w:divBdr>
                                                <w:top w:val="none" w:sz="0" w:space="0" w:color="auto"/>
                                                <w:left w:val="none" w:sz="0" w:space="0" w:color="auto"/>
                                                <w:bottom w:val="none" w:sz="0" w:space="0" w:color="auto"/>
                                                <w:right w:val="none" w:sz="0" w:space="0" w:color="auto"/>
                                              </w:divBdr>
                                              <w:divsChild>
                                                <w:div w:id="1455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500795">
      <w:bodyDiv w:val="1"/>
      <w:marLeft w:val="0"/>
      <w:marRight w:val="0"/>
      <w:marTop w:val="0"/>
      <w:marBottom w:val="0"/>
      <w:divBdr>
        <w:top w:val="none" w:sz="0" w:space="0" w:color="auto"/>
        <w:left w:val="none" w:sz="0" w:space="0" w:color="auto"/>
        <w:bottom w:val="none" w:sz="0" w:space="0" w:color="auto"/>
        <w:right w:val="none" w:sz="0" w:space="0" w:color="auto"/>
      </w:divBdr>
    </w:div>
    <w:div w:id="2092576005">
      <w:bodyDiv w:val="1"/>
      <w:marLeft w:val="0"/>
      <w:marRight w:val="0"/>
      <w:marTop w:val="0"/>
      <w:marBottom w:val="0"/>
      <w:divBdr>
        <w:top w:val="none" w:sz="0" w:space="0" w:color="auto"/>
        <w:left w:val="none" w:sz="0" w:space="0" w:color="auto"/>
        <w:bottom w:val="none" w:sz="0" w:space="0" w:color="auto"/>
        <w:right w:val="none" w:sz="0" w:space="0" w:color="auto"/>
      </w:divBdr>
    </w:div>
    <w:div w:id="2105765172">
      <w:bodyDiv w:val="1"/>
      <w:marLeft w:val="0"/>
      <w:marRight w:val="0"/>
      <w:marTop w:val="0"/>
      <w:marBottom w:val="0"/>
      <w:divBdr>
        <w:top w:val="none" w:sz="0" w:space="0" w:color="auto"/>
        <w:left w:val="none" w:sz="0" w:space="0" w:color="auto"/>
        <w:bottom w:val="none" w:sz="0" w:space="0" w:color="auto"/>
        <w:right w:val="none" w:sz="0" w:space="0" w:color="auto"/>
      </w:divBdr>
    </w:div>
    <w:div w:id="2116710613">
      <w:bodyDiv w:val="1"/>
      <w:marLeft w:val="0"/>
      <w:marRight w:val="0"/>
      <w:marTop w:val="0"/>
      <w:marBottom w:val="0"/>
      <w:divBdr>
        <w:top w:val="none" w:sz="0" w:space="0" w:color="auto"/>
        <w:left w:val="none" w:sz="0" w:space="0" w:color="auto"/>
        <w:bottom w:val="none" w:sz="0" w:space="0" w:color="auto"/>
        <w:right w:val="none" w:sz="0" w:space="0" w:color="auto"/>
      </w:divBdr>
    </w:div>
    <w:div w:id="21273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ansparentnispoluprace.c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21dcb70-c7e9-425a-ab85-b493dc85f72a">MFY3S7ZW3UMR-488-60</_dlc_DocId>
    <_dlc_DocIdUrl xmlns="c21dcb70-c7e9-425a-ab85-b493dc85f72a">
      <Url>http://eu.globeshare.novonordisk.com/eu-zh/EUSO/ProjectsandTemplates/_layouts/DocIdRedir.aspx?ID=MFY3S7ZW3UMR-488-60</Url>
      <Description>MFY3S7ZW3UMR-488-60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73063112735E4FACB441D362372141" ma:contentTypeVersion="2" ma:contentTypeDescription="Create a new document." ma:contentTypeScope="" ma:versionID="2581498e5589eec06d230ee19f4d4dc3">
  <xsd:schema xmlns:xsd="http://www.w3.org/2001/XMLSchema" xmlns:xs="http://www.w3.org/2001/XMLSchema" xmlns:p="http://schemas.microsoft.com/office/2006/metadata/properties" xmlns:ns2="c21dcb70-c7e9-425a-ab85-b493dc85f72a" targetNamespace="http://schemas.microsoft.com/office/2006/metadata/properties" ma:root="true" ma:fieldsID="c7cfbe23517cff865b39a9c1fca472ba" ns2:_="">
    <xsd:import namespace="c21dcb70-c7e9-425a-ab85-b493dc85f7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dcb70-c7e9-425a-ab85-b493dc85f7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248C-A795-4499-A7C7-41F3BC232EF8}">
  <ds:schemaRefs>
    <ds:schemaRef ds:uri="http://schemas.microsoft.com/sharepoint/v3/contenttype/forms"/>
  </ds:schemaRefs>
</ds:datastoreItem>
</file>

<file path=customXml/itemProps2.xml><?xml version="1.0" encoding="utf-8"?>
<ds:datastoreItem xmlns:ds="http://schemas.openxmlformats.org/officeDocument/2006/customXml" ds:itemID="{C65CA943-ED9E-479B-A29A-23452BE884EA}">
  <ds:schemaRefs>
    <ds:schemaRef ds:uri="http://schemas.microsoft.com/office/2006/metadata/properties"/>
    <ds:schemaRef ds:uri="c21dcb70-c7e9-425a-ab85-b493dc85f72a"/>
  </ds:schemaRefs>
</ds:datastoreItem>
</file>

<file path=customXml/itemProps3.xml><?xml version="1.0" encoding="utf-8"?>
<ds:datastoreItem xmlns:ds="http://schemas.openxmlformats.org/officeDocument/2006/customXml" ds:itemID="{5C5C3813-DE7D-46AB-ABC2-E6999E5D09B3}">
  <ds:schemaRefs>
    <ds:schemaRef ds:uri="http://schemas.microsoft.com/sharepoint/events"/>
  </ds:schemaRefs>
</ds:datastoreItem>
</file>

<file path=customXml/itemProps4.xml><?xml version="1.0" encoding="utf-8"?>
<ds:datastoreItem xmlns:ds="http://schemas.openxmlformats.org/officeDocument/2006/customXml" ds:itemID="{03CAA9DB-0EEB-4664-AB05-74BB64FB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dcb70-c7e9-425a-ab85-b493dc85f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8EA3FF-7EAC-481D-A59B-AB5D7A8D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Internal Novo Nordisk EFPIA Disclosure Methodology 2015</vt:lpstr>
    </vt:vector>
  </TitlesOfParts>
  <Company>Novo Nordisk A/S</Company>
  <LinksUpToDate>false</LinksUpToDate>
  <CharactersWithSpaces>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Novo Nordisk EFPIA Disclosure Methodology 2015</dc:title>
  <dc:creator>jsrj@novonordisk.com</dc:creator>
  <cp:keywords>EFPIA</cp:keywords>
  <cp:lastModifiedBy>ADSL (Adriana Slavikova)</cp:lastModifiedBy>
  <cp:revision>3</cp:revision>
  <cp:lastPrinted>2016-12-15T14:24:00Z</cp:lastPrinted>
  <dcterms:created xsi:type="dcterms:W3CDTF">2018-02-12T14:56:00Z</dcterms:created>
  <dcterms:modified xsi:type="dcterms:W3CDTF">2018-02-12T14:57:00Z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0x010100B873063112735E4FACB441D362372141</vt:lpwstr>
  </property>
  <property fmtid="{D5CDD505-2E9C-101B-9397-08002B2CF9AE}" pid="3" name="Order">
    <vt:r8>67500</vt:r8>
  </property>
  <property fmtid="{D5CDD505-2E9C-101B-9397-08002B2CF9AE}" pid="4" name="xd_ProgID">
    <vt:lpwstr/>
  </property>
  <property fmtid="{D5CDD505-2E9C-101B-9397-08002B2CF9AE}" pid="5" name="TemplateUrl">
    <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1e724983-ef73-4054-9dd3-2a28f90ccf4e</vt:lpwstr>
  </property>
</Properties>
</file>